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3D1A" w:rsidR="00131871" w:rsidP="00141E35" w:rsidRDefault="00131871" w14:paraId="7AB603FD" w14:textId="77777777">
      <w:pPr>
        <w:rPr>
          <w:rFonts w:cs="Garamond" w:asciiTheme="majorHAnsi" w:hAnsiTheme="majorHAnsi"/>
          <w:color w:val="000000" w:themeColor="text1"/>
        </w:rPr>
        <w:sectPr w:rsidRPr="002A3D1A" w:rsidR="00131871" w:rsidSect="00946923">
          <w:footerReference w:type="default" r:id="rId8"/>
          <w:footerReference w:type="first" r:id="rId9"/>
          <w:pgSz w:w="12240" w:h="15840" w:orient="portrait"/>
          <w:pgMar w:top="1440" w:right="1440" w:bottom="1440" w:left="1440" w:header="864" w:footer="864" w:gutter="0"/>
          <w:cols w:space="720"/>
        </w:sectPr>
      </w:pPr>
    </w:p>
    <w:p w:rsidRPr="009E3B53" w:rsidR="009E3B53" w:rsidP="00141E35" w:rsidRDefault="00C26C37" w14:paraId="2B7CD85D" w14:textId="2CE6C734">
      <w:pPr>
        <w:pBdr>
          <w:bottom w:val="single" w:color="auto" w:sz="4" w:space="1"/>
        </w:pBdr>
        <w:spacing w:line="276" w:lineRule="auto"/>
        <w:jc w:val="center"/>
        <w:outlineLvl w:val="4"/>
        <w:rPr>
          <w:rFonts w:ascii="Calibri" w:hAnsi="Calibri" w:eastAsia="MS Mincho"/>
          <w:caps/>
          <w:color w:val="000000" w:themeColor="text1"/>
          <w:spacing w:val="10"/>
          <w:sz w:val="22"/>
          <w:szCs w:val="22"/>
        </w:rPr>
      </w:pPr>
      <w:r>
        <w:rPr>
          <w:rFonts w:ascii="Calibri" w:hAnsi="Calibri" w:eastAsia="MS Mincho"/>
          <w:caps/>
          <w:color w:val="000000" w:themeColor="text1"/>
          <w:spacing w:val="10"/>
          <w:sz w:val="22"/>
          <w:szCs w:val="22"/>
        </w:rPr>
        <w:t>20</w:t>
      </w:r>
      <w:r w:rsidR="003D2CE8">
        <w:rPr>
          <w:rFonts w:ascii="Calibri" w:hAnsi="Calibri" w:eastAsia="MS Mincho"/>
          <w:caps/>
          <w:color w:val="000000" w:themeColor="text1"/>
          <w:spacing w:val="10"/>
          <w:sz w:val="22"/>
          <w:szCs w:val="22"/>
        </w:rPr>
        <w:t>2</w:t>
      </w:r>
      <w:r w:rsidR="00B744EA">
        <w:rPr>
          <w:rFonts w:ascii="Calibri" w:hAnsi="Calibri" w:eastAsia="MS Mincho"/>
          <w:caps/>
          <w:color w:val="000000" w:themeColor="text1"/>
          <w:spacing w:val="10"/>
          <w:sz w:val="22"/>
          <w:szCs w:val="22"/>
        </w:rPr>
        <w:t>4</w:t>
      </w:r>
      <w:r w:rsidRPr="009E3B53" w:rsidR="009E3B53">
        <w:rPr>
          <w:rFonts w:ascii="Calibri" w:hAnsi="Calibri" w:eastAsia="MS Mincho"/>
          <w:caps/>
          <w:color w:val="000000" w:themeColor="text1"/>
          <w:spacing w:val="10"/>
          <w:sz w:val="22"/>
          <w:szCs w:val="22"/>
        </w:rPr>
        <w:t xml:space="preserve"> McKinney-Vento Continuum of Care Homeless Assistance Grants</w:t>
      </w:r>
    </w:p>
    <w:p w:rsidRPr="002A3D1A" w:rsidR="004D7CD1" w:rsidP="009E3B53" w:rsidRDefault="00C26C37" w14:paraId="3FB4A44B" w14:textId="1BA7FB6C">
      <w:pPr>
        <w:spacing w:line="276" w:lineRule="auto"/>
        <w:jc w:val="center"/>
        <w:rPr>
          <w:rFonts w:ascii="Helvetica Neue UltraLight" w:hAnsi="Helvetica Neue UltraLight" w:eastAsia="MS Mincho"/>
          <w:b/>
          <w:bCs/>
          <w:caps/>
          <w:color w:val="000000" w:themeColor="text1"/>
          <w:spacing w:val="10"/>
          <w:kern w:val="28"/>
        </w:rPr>
      </w:pPr>
      <w:r>
        <w:rPr>
          <w:rFonts w:ascii="Helvetica Neue UltraLight" w:hAnsi="Helvetica Neue UltraLight" w:eastAsia="MS Mincho"/>
          <w:b/>
          <w:bCs/>
          <w:caps/>
          <w:color w:val="000000" w:themeColor="text1"/>
          <w:spacing w:val="10"/>
          <w:kern w:val="28"/>
        </w:rPr>
        <w:t>20</w:t>
      </w:r>
      <w:r w:rsidR="003D2CE8">
        <w:rPr>
          <w:rFonts w:ascii="Helvetica Neue UltraLight" w:hAnsi="Helvetica Neue UltraLight" w:eastAsia="MS Mincho"/>
          <w:b/>
          <w:bCs/>
          <w:caps/>
          <w:color w:val="000000" w:themeColor="text1"/>
          <w:spacing w:val="10"/>
          <w:kern w:val="28"/>
        </w:rPr>
        <w:t>2</w:t>
      </w:r>
      <w:r w:rsidR="00B744EA">
        <w:rPr>
          <w:rFonts w:ascii="Helvetica Neue UltraLight" w:hAnsi="Helvetica Neue UltraLight" w:eastAsia="MS Mincho"/>
          <w:b/>
          <w:bCs/>
          <w:caps/>
          <w:color w:val="000000" w:themeColor="text1"/>
          <w:spacing w:val="10"/>
          <w:kern w:val="28"/>
        </w:rPr>
        <w:t>4</w:t>
      </w:r>
      <w:r w:rsidRPr="009E3B53" w:rsidR="009E3B53">
        <w:rPr>
          <w:rFonts w:ascii="Helvetica Neue UltraLight" w:hAnsi="Helvetica Neue UltraLight" w:eastAsia="MS Mincho"/>
          <w:b/>
          <w:bCs/>
          <w:caps/>
          <w:color w:val="000000" w:themeColor="text1"/>
          <w:spacing w:val="10"/>
          <w:kern w:val="28"/>
        </w:rPr>
        <w:t xml:space="preserve"> RENEWAL PROJECT SCORING TOOL</w:t>
      </w:r>
    </w:p>
    <w:p w:rsidRPr="002A3D1A" w:rsidR="004D7CD1" w:rsidP="004D7CD1" w:rsidRDefault="004D7CD1" w14:paraId="100FB4AE" w14:textId="77777777">
      <w:pPr>
        <w:rPr>
          <w:rFonts w:asciiTheme="majorHAnsi" w:hAnsiTheme="majorHAnsi"/>
          <w:b/>
          <w:color w:val="000000" w:themeColor="text1"/>
          <w:sz w:val="28"/>
          <w:szCs w:val="28"/>
        </w:rPr>
      </w:pPr>
    </w:p>
    <w:p w:rsidRPr="002A3D1A" w:rsidR="004D7CD1" w:rsidP="004D7CD1" w:rsidRDefault="004D7CD1" w14:paraId="45932C1C" w14:textId="77777777">
      <w:pPr>
        <w:jc w:val="center"/>
        <w:rPr>
          <w:rFonts w:asciiTheme="majorHAnsi" w:hAnsiTheme="majorHAnsi"/>
          <w:b/>
          <w:color w:val="000000" w:themeColor="text1"/>
          <w:sz w:val="28"/>
          <w:szCs w:val="28"/>
        </w:rPr>
      </w:pPr>
      <w:r w:rsidRPr="002A3D1A">
        <w:rPr>
          <w:rFonts w:asciiTheme="majorHAnsi" w:hAnsiTheme="majorHAnsi"/>
          <w:b/>
          <w:color w:val="000000" w:themeColor="text1"/>
          <w:sz w:val="28"/>
          <w:szCs w:val="28"/>
        </w:rPr>
        <w:t>THRESHOLD CRITERIA</w:t>
      </w:r>
    </w:p>
    <w:p w:rsidRPr="002A3D1A" w:rsidR="004D7CD1" w:rsidP="004D7CD1" w:rsidRDefault="004D7CD1" w14:paraId="3A101127" w14:textId="77777777">
      <w:pPr>
        <w:jc w:val="center"/>
        <w:rPr>
          <w:rFonts w:asciiTheme="majorHAnsi" w:hAnsiTheme="majorHAnsi"/>
          <w:b/>
          <w:color w:val="000000" w:themeColor="text1"/>
        </w:rPr>
      </w:pPr>
      <w:r w:rsidRPr="002A3D1A">
        <w:rPr>
          <w:rFonts w:asciiTheme="majorHAnsi" w:hAnsiTheme="majorHAnsi"/>
          <w:b/>
          <w:color w:val="000000" w:themeColor="text1"/>
        </w:rPr>
        <w:t>(Required but not scored.  If “no” for any threshold criteria, the project is ineligible.)</w:t>
      </w:r>
    </w:p>
    <w:p w:rsidRPr="002A3D1A" w:rsidR="004D7CD1" w:rsidP="004D7CD1" w:rsidRDefault="004D7CD1" w14:paraId="156EDCFD" w14:textId="77777777">
      <w:pPr>
        <w:jc w:val="center"/>
        <w:rPr>
          <w:rFonts w:asciiTheme="majorHAnsi" w:hAnsiTheme="majorHAnsi"/>
          <w:b/>
          <w:color w:val="000000" w:themeColor="text1"/>
        </w:rPr>
      </w:pPr>
    </w:p>
    <w:p w:rsidRPr="002A3D1A" w:rsidR="004D7CD1" w:rsidP="004D7CD1" w:rsidRDefault="004D7CD1" w14:paraId="592084E4" w14:textId="77777777">
      <w:pPr>
        <w:rPr>
          <w:rFonts w:asciiTheme="majorHAnsi" w:hAnsiTheme="majorHAnsi"/>
          <w:color w:val="000000" w:themeColor="text1"/>
          <w:sz w:val="8"/>
          <w:szCs w:val="8"/>
        </w:rPr>
      </w:pPr>
    </w:p>
    <w:tbl>
      <w:tblPr>
        <w:tblW w:w="101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8137"/>
        <w:gridCol w:w="2016"/>
      </w:tblGrid>
      <w:tr w:rsidRPr="002A3D1A" w:rsidR="004D7CD1" w:rsidTr="00FB6A73" w14:paraId="19DB765F" w14:textId="77777777">
        <w:trPr>
          <w:trHeight w:val="615"/>
          <w:tblHeader/>
          <w:jc w:val="center"/>
        </w:trPr>
        <w:tc>
          <w:tcPr>
            <w:tcW w:w="8137" w:type="dxa"/>
          </w:tcPr>
          <w:p w:rsidRPr="002A3D1A" w:rsidR="004D7CD1" w:rsidP="003A4A57" w:rsidRDefault="004D7CD1" w14:paraId="4F96F465" w14:textId="77777777">
            <w:pPr>
              <w:rPr>
                <w:rFonts w:asciiTheme="majorHAnsi" w:hAnsiTheme="majorHAnsi"/>
                <w:b/>
                <w:color w:val="000000" w:themeColor="text1"/>
              </w:rPr>
            </w:pPr>
            <w:r w:rsidRPr="002A3D1A">
              <w:rPr>
                <w:rFonts w:asciiTheme="majorHAnsi" w:hAnsiTheme="majorHAnsi"/>
                <w:b/>
                <w:color w:val="000000" w:themeColor="text1"/>
              </w:rPr>
              <w:t>Item</w:t>
            </w:r>
          </w:p>
        </w:tc>
        <w:tc>
          <w:tcPr>
            <w:tcW w:w="2016" w:type="dxa"/>
          </w:tcPr>
          <w:p w:rsidRPr="002A3D1A" w:rsidR="004D7CD1" w:rsidP="003A4A57" w:rsidRDefault="004D7CD1" w14:paraId="6D2AB129" w14:textId="77777777">
            <w:pPr>
              <w:rPr>
                <w:rFonts w:asciiTheme="majorHAnsi" w:hAnsiTheme="majorHAnsi"/>
                <w:b/>
                <w:color w:val="000000" w:themeColor="text1"/>
              </w:rPr>
            </w:pPr>
            <w:r w:rsidRPr="002A3D1A">
              <w:rPr>
                <w:rFonts w:asciiTheme="majorHAnsi" w:hAnsiTheme="majorHAnsi"/>
                <w:b/>
                <w:color w:val="000000" w:themeColor="text1"/>
              </w:rPr>
              <w:t>Maximum Available Score</w:t>
            </w:r>
          </w:p>
        </w:tc>
      </w:tr>
      <w:tr w:rsidRPr="002A3D1A" w:rsidR="004D7CD1" w:rsidTr="003A4A57" w14:paraId="3B32D9A6" w14:textId="77777777">
        <w:trPr>
          <w:jc w:val="center"/>
        </w:trPr>
        <w:tc>
          <w:tcPr>
            <w:tcW w:w="8137" w:type="dxa"/>
          </w:tcPr>
          <w:p w:rsidRPr="002A3D1A" w:rsidR="004D7CD1" w:rsidP="003A4A57" w:rsidRDefault="004D7CD1" w14:paraId="1358D363" w14:textId="11A82A68">
            <w:pPr>
              <w:rPr>
                <w:rFonts w:asciiTheme="majorHAnsi" w:hAnsiTheme="majorHAnsi"/>
                <w:color w:val="000000" w:themeColor="text1"/>
              </w:rPr>
            </w:pPr>
            <w:r w:rsidRPr="002A3D1A">
              <w:rPr>
                <w:rFonts w:asciiTheme="majorHAnsi" w:hAnsiTheme="majorHAnsi"/>
                <w:b/>
                <w:color w:val="000000" w:themeColor="text1"/>
              </w:rPr>
              <w:t>HMIS Implementation:</w:t>
            </w:r>
            <w:r w:rsidRPr="002A3D1A">
              <w:rPr>
                <w:rFonts w:asciiTheme="majorHAnsi" w:hAnsiTheme="majorHAnsi"/>
                <w:color w:val="000000" w:themeColor="text1"/>
              </w:rPr>
              <w:t xml:space="preserve"> Projects that do not participate in HMIS are not eligible for funding, unless the project is a victim-service agency, serving survivors of domestic violence, or a legal services agency.</w:t>
            </w:r>
            <w:r w:rsidR="00772798">
              <w:rPr>
                <w:rFonts w:asciiTheme="majorHAnsi" w:hAnsiTheme="majorHAnsi"/>
                <w:color w:val="000000" w:themeColor="text1"/>
              </w:rPr>
              <w:t xml:space="preserve"> </w:t>
            </w:r>
            <w:r w:rsidRPr="00B53DB1" w:rsidR="00772798">
              <w:rPr>
                <w:rFonts w:asciiTheme="majorHAnsi" w:hAnsiTheme="majorHAnsi"/>
                <w:bCs/>
                <w:color w:val="000000" w:themeColor="text1"/>
              </w:rPr>
              <w:t>Victim-services agencies must utilize a comparable database to HMIS and be able to produce de-identified aggregate data.</w:t>
            </w:r>
          </w:p>
        </w:tc>
        <w:tc>
          <w:tcPr>
            <w:tcW w:w="2016" w:type="dxa"/>
          </w:tcPr>
          <w:p w:rsidRPr="002A3D1A" w:rsidR="004D7CD1" w:rsidP="003A4A57" w:rsidRDefault="004D7CD1" w14:paraId="51B22B45" w14:textId="77777777">
            <w:pPr>
              <w:rPr>
                <w:rFonts w:asciiTheme="majorHAnsi" w:hAnsiTheme="majorHAnsi"/>
                <w:color w:val="000000" w:themeColor="text1"/>
              </w:rPr>
            </w:pPr>
            <w:r w:rsidRPr="002A3D1A">
              <w:rPr>
                <w:rFonts w:asciiTheme="majorHAnsi" w:hAnsiTheme="majorHAnsi"/>
                <w:color w:val="000000" w:themeColor="text1"/>
              </w:rPr>
              <w:t>N/A</w:t>
            </w:r>
          </w:p>
        </w:tc>
      </w:tr>
      <w:tr w:rsidRPr="002A3D1A" w:rsidR="004D7CD1" w:rsidTr="003A4A57" w14:paraId="1991457E" w14:textId="77777777">
        <w:trPr>
          <w:jc w:val="center"/>
        </w:trPr>
        <w:tc>
          <w:tcPr>
            <w:tcW w:w="8137" w:type="dxa"/>
          </w:tcPr>
          <w:p w:rsidRPr="002A3D1A" w:rsidR="004D7CD1" w:rsidP="003A4A57" w:rsidRDefault="004D7CD1" w14:paraId="28D47824" w14:textId="5474329B">
            <w:pPr>
              <w:rPr>
                <w:rFonts w:asciiTheme="majorHAnsi" w:hAnsiTheme="majorHAnsi"/>
                <w:color w:val="000000" w:themeColor="text1"/>
              </w:rPr>
            </w:pPr>
            <w:r w:rsidRPr="002A3D1A">
              <w:rPr>
                <w:rFonts w:asciiTheme="majorHAnsi" w:hAnsiTheme="majorHAnsi"/>
                <w:b/>
                <w:color w:val="000000" w:themeColor="text1"/>
              </w:rPr>
              <w:t xml:space="preserve">Coordinated </w:t>
            </w:r>
            <w:r w:rsidR="00B85870">
              <w:rPr>
                <w:rFonts w:asciiTheme="majorHAnsi" w:hAnsiTheme="majorHAnsi"/>
                <w:b/>
                <w:color w:val="000000" w:themeColor="text1"/>
              </w:rPr>
              <w:t>Entry</w:t>
            </w:r>
            <w:r w:rsidRPr="002A3D1A">
              <w:rPr>
                <w:rFonts w:asciiTheme="majorHAnsi" w:hAnsiTheme="majorHAnsi"/>
                <w:b/>
                <w:color w:val="000000" w:themeColor="text1"/>
              </w:rPr>
              <w:t xml:space="preserve">: </w:t>
            </w:r>
            <w:r w:rsidRPr="002A3D1A">
              <w:rPr>
                <w:rFonts w:asciiTheme="majorHAnsi" w:hAnsiTheme="majorHAnsi"/>
                <w:color w:val="000000" w:themeColor="text1"/>
              </w:rPr>
              <w:t xml:space="preserve">Projects that have not agreed to participate in Coordinated </w:t>
            </w:r>
            <w:r w:rsidR="00B85870">
              <w:rPr>
                <w:rFonts w:asciiTheme="majorHAnsi" w:hAnsiTheme="majorHAnsi"/>
                <w:color w:val="000000" w:themeColor="text1"/>
              </w:rPr>
              <w:t>Entry</w:t>
            </w:r>
            <w:r w:rsidRPr="002A3D1A">
              <w:rPr>
                <w:rFonts w:asciiTheme="majorHAnsi" w:hAnsiTheme="majorHAnsi"/>
                <w:color w:val="000000" w:themeColor="text1"/>
              </w:rPr>
              <w:t>, when it is available for the project typ</w:t>
            </w:r>
            <w:r w:rsidR="006D0B27">
              <w:rPr>
                <w:rFonts w:asciiTheme="majorHAnsi" w:hAnsiTheme="majorHAnsi"/>
                <w:color w:val="000000" w:themeColor="text1"/>
              </w:rPr>
              <w:t>e, are not eligible for funding.</w:t>
            </w:r>
            <w:r w:rsidRPr="002A3D1A">
              <w:rPr>
                <w:rFonts w:asciiTheme="majorHAnsi" w:hAnsiTheme="majorHAnsi"/>
                <w:color w:val="000000" w:themeColor="text1"/>
              </w:rPr>
              <w:t xml:space="preserve"> </w:t>
            </w:r>
            <w:r w:rsidR="006D0B27">
              <w:rPr>
                <w:rFonts w:asciiTheme="majorHAnsi" w:hAnsiTheme="majorHAnsi"/>
                <w:color w:val="000000" w:themeColor="text1"/>
              </w:rPr>
              <w:t>Victim-service agencies</w:t>
            </w:r>
            <w:r w:rsidRPr="00C11036" w:rsidR="00BC693F">
              <w:rPr>
                <w:rFonts w:asciiTheme="majorHAnsi" w:hAnsiTheme="majorHAnsi"/>
                <w:color w:val="000000" w:themeColor="text1"/>
              </w:rPr>
              <w:t xml:space="preserve"> or those serving survivors of domestic violence shall participate with Coordinated Entry while protecting client data and safety to ensure fair and equal access to the coordinated entry process and housing and services opportunities.</w:t>
            </w:r>
          </w:p>
        </w:tc>
        <w:tc>
          <w:tcPr>
            <w:tcW w:w="2016" w:type="dxa"/>
          </w:tcPr>
          <w:p w:rsidRPr="002A3D1A" w:rsidR="004D7CD1" w:rsidP="003A4A57" w:rsidRDefault="004D7CD1" w14:paraId="7A11D7D0" w14:textId="77777777">
            <w:pPr>
              <w:rPr>
                <w:rFonts w:asciiTheme="majorHAnsi" w:hAnsiTheme="majorHAnsi"/>
                <w:color w:val="000000" w:themeColor="text1"/>
              </w:rPr>
            </w:pPr>
            <w:r w:rsidRPr="002A3D1A">
              <w:rPr>
                <w:rFonts w:asciiTheme="majorHAnsi" w:hAnsiTheme="majorHAnsi"/>
                <w:color w:val="000000" w:themeColor="text1"/>
              </w:rPr>
              <w:t>N/A</w:t>
            </w:r>
          </w:p>
        </w:tc>
      </w:tr>
      <w:tr w:rsidRPr="002A3D1A" w:rsidR="004D7CD1" w:rsidTr="003A4A57" w14:paraId="7D543DE9" w14:textId="77777777">
        <w:trPr>
          <w:jc w:val="center"/>
        </w:trPr>
        <w:tc>
          <w:tcPr>
            <w:tcW w:w="8137" w:type="dxa"/>
          </w:tcPr>
          <w:p w:rsidRPr="002A3D1A" w:rsidR="004D7CD1" w:rsidP="003A4A57" w:rsidRDefault="004D7CD1" w14:paraId="7523C138" w14:textId="77777777">
            <w:pPr>
              <w:rPr>
                <w:rFonts w:asciiTheme="majorHAnsi" w:hAnsiTheme="majorHAnsi"/>
                <w:color w:val="000000" w:themeColor="text1"/>
              </w:rPr>
            </w:pPr>
            <w:r w:rsidRPr="002A3D1A">
              <w:rPr>
                <w:rFonts w:asciiTheme="majorHAnsi" w:hAnsiTheme="majorHAnsi"/>
                <w:b/>
                <w:color w:val="000000" w:themeColor="text1"/>
              </w:rPr>
              <w:t>CoC Strategic Plan Compliance:</w:t>
            </w:r>
            <w:r w:rsidRPr="002A3D1A">
              <w:rPr>
                <w:rFonts w:asciiTheme="majorHAnsi" w:hAnsiTheme="majorHAnsi"/>
                <w:color w:val="000000" w:themeColor="text1"/>
              </w:rPr>
              <w:t xml:space="preserve"> Project aligns with the San Francisco CoC Strategic Plan.</w:t>
            </w:r>
          </w:p>
        </w:tc>
        <w:tc>
          <w:tcPr>
            <w:tcW w:w="2016" w:type="dxa"/>
          </w:tcPr>
          <w:p w:rsidRPr="002A3D1A" w:rsidR="004D7CD1" w:rsidP="003A4A57" w:rsidRDefault="004D7CD1" w14:paraId="77B8885D" w14:textId="77777777">
            <w:pPr>
              <w:rPr>
                <w:rFonts w:asciiTheme="majorHAnsi" w:hAnsiTheme="majorHAnsi"/>
                <w:color w:val="000000" w:themeColor="text1"/>
              </w:rPr>
            </w:pPr>
            <w:r w:rsidRPr="002A3D1A">
              <w:rPr>
                <w:rFonts w:asciiTheme="majorHAnsi" w:hAnsiTheme="majorHAnsi"/>
                <w:color w:val="000000" w:themeColor="text1"/>
              </w:rPr>
              <w:t>N/A</w:t>
            </w:r>
          </w:p>
        </w:tc>
      </w:tr>
      <w:tr w:rsidRPr="002A3D1A" w:rsidR="004D7CD1" w:rsidTr="003A4A57" w14:paraId="01A3DEBF" w14:textId="77777777">
        <w:trPr>
          <w:jc w:val="center"/>
        </w:trPr>
        <w:tc>
          <w:tcPr>
            <w:tcW w:w="8137" w:type="dxa"/>
          </w:tcPr>
          <w:p w:rsidRPr="00153924" w:rsidR="004D7CD1" w:rsidP="003A4A57" w:rsidRDefault="00153924" w14:paraId="23D803AA" w14:textId="3BF169B1">
            <w:pPr>
              <w:rPr>
                <w:rFonts w:asciiTheme="majorHAnsi" w:hAnsiTheme="majorHAnsi"/>
                <w:color w:val="000000" w:themeColor="text1"/>
              </w:rPr>
            </w:pPr>
            <w:r>
              <w:rPr>
                <w:rFonts w:asciiTheme="majorHAnsi" w:hAnsiTheme="majorHAnsi"/>
                <w:b/>
                <w:color w:val="000000" w:themeColor="text1"/>
              </w:rPr>
              <w:t xml:space="preserve">Equal Access and Non-Discrimination: </w:t>
            </w:r>
            <w:r>
              <w:rPr>
                <w:rFonts w:asciiTheme="majorHAnsi" w:hAnsiTheme="majorHAnsi"/>
                <w:color w:val="000000" w:themeColor="text1"/>
              </w:rPr>
              <w:t xml:space="preserve">The project ensures equal access to program participants regardless of their race, color, national origin, religion, sex, </w:t>
            </w:r>
            <w:r w:rsidR="00C60011">
              <w:rPr>
                <w:rFonts w:asciiTheme="majorHAnsi" w:hAnsiTheme="majorHAnsi"/>
                <w:color w:val="000000" w:themeColor="text1"/>
              </w:rPr>
              <w:t xml:space="preserve">sexual orientation, gender identity, </w:t>
            </w:r>
            <w:r>
              <w:rPr>
                <w:rFonts w:asciiTheme="majorHAnsi" w:hAnsiTheme="majorHAnsi"/>
                <w:color w:val="000000" w:themeColor="text1"/>
              </w:rPr>
              <w:t xml:space="preserve">age, familial </w:t>
            </w:r>
            <w:proofErr w:type="gramStart"/>
            <w:r>
              <w:rPr>
                <w:rFonts w:asciiTheme="majorHAnsi" w:hAnsiTheme="majorHAnsi"/>
                <w:color w:val="000000" w:themeColor="text1"/>
              </w:rPr>
              <w:t>status</w:t>
            </w:r>
            <w:proofErr w:type="gramEnd"/>
            <w:r>
              <w:rPr>
                <w:rFonts w:asciiTheme="majorHAnsi" w:hAnsiTheme="majorHAnsi"/>
                <w:color w:val="000000" w:themeColor="text1"/>
              </w:rPr>
              <w:t xml:space="preserve"> or disability. The project complies with all federal and state civil rights and fair housing laws including the Fair Housing Act, Title VI of the Civil Rights </w:t>
            </w:r>
            <w:proofErr w:type="gramStart"/>
            <w:r>
              <w:rPr>
                <w:rFonts w:asciiTheme="majorHAnsi" w:hAnsiTheme="majorHAnsi"/>
                <w:color w:val="000000" w:themeColor="text1"/>
              </w:rPr>
              <w:t>Act</w:t>
            </w:r>
            <w:proofErr w:type="gramEnd"/>
            <w:r>
              <w:rPr>
                <w:rFonts w:asciiTheme="majorHAnsi" w:hAnsiTheme="majorHAnsi"/>
                <w:color w:val="000000" w:themeColor="text1"/>
              </w:rPr>
              <w:t xml:space="preserve"> and the Equal Access Rule. </w:t>
            </w:r>
          </w:p>
        </w:tc>
        <w:tc>
          <w:tcPr>
            <w:tcW w:w="2016" w:type="dxa"/>
          </w:tcPr>
          <w:p w:rsidRPr="002A3D1A" w:rsidR="004D7CD1" w:rsidP="003A4A57" w:rsidRDefault="004D7CD1" w14:paraId="31115984" w14:textId="77777777">
            <w:pPr>
              <w:rPr>
                <w:rFonts w:asciiTheme="majorHAnsi" w:hAnsiTheme="majorHAnsi"/>
                <w:color w:val="000000" w:themeColor="text1"/>
              </w:rPr>
            </w:pPr>
            <w:r w:rsidRPr="002A3D1A">
              <w:rPr>
                <w:rFonts w:asciiTheme="majorHAnsi" w:hAnsiTheme="majorHAnsi"/>
                <w:color w:val="000000" w:themeColor="text1"/>
              </w:rPr>
              <w:t>N/A</w:t>
            </w:r>
          </w:p>
        </w:tc>
      </w:tr>
      <w:tr w:rsidRPr="002A3D1A" w:rsidR="004934C8" w:rsidTr="003A4A57" w14:paraId="3BE1A2D9" w14:textId="77777777">
        <w:trPr>
          <w:jc w:val="center"/>
        </w:trPr>
        <w:tc>
          <w:tcPr>
            <w:tcW w:w="8137" w:type="dxa"/>
          </w:tcPr>
          <w:p w:rsidRPr="00E45B34" w:rsidR="004934C8" w:rsidP="003A4A57" w:rsidRDefault="004934C8" w14:paraId="128D04EA" w14:textId="6DE68620">
            <w:pPr>
              <w:rPr>
                <w:rFonts w:asciiTheme="majorHAnsi" w:hAnsiTheme="majorHAnsi"/>
                <w:b/>
                <w:color w:val="000000" w:themeColor="text1"/>
              </w:rPr>
            </w:pPr>
            <w:r>
              <w:rPr>
                <w:rFonts w:asciiTheme="majorHAnsi" w:hAnsiTheme="majorHAnsi"/>
                <w:b/>
                <w:color w:val="000000" w:themeColor="text1"/>
              </w:rPr>
              <w:t xml:space="preserve">Match: </w:t>
            </w:r>
            <w:r w:rsidRPr="00FD6985">
              <w:rPr>
                <w:rFonts w:asciiTheme="majorHAnsi" w:hAnsiTheme="majorHAnsi"/>
                <w:color w:val="000000" w:themeColor="text1"/>
              </w:rPr>
              <w:t>The agency has committed to match 25% of the grant except for leasing funds.</w:t>
            </w:r>
            <w:r>
              <w:rPr>
                <w:rFonts w:asciiTheme="majorHAnsi" w:hAnsiTheme="majorHAnsi"/>
                <w:b/>
                <w:color w:val="000000" w:themeColor="text1"/>
              </w:rPr>
              <w:t xml:space="preserve"> </w:t>
            </w:r>
          </w:p>
        </w:tc>
        <w:tc>
          <w:tcPr>
            <w:tcW w:w="2016" w:type="dxa"/>
          </w:tcPr>
          <w:p w:rsidRPr="002A3D1A" w:rsidR="004934C8" w:rsidP="003A4A57" w:rsidRDefault="004934C8" w14:paraId="47023CC1" w14:textId="2229ADAF">
            <w:pPr>
              <w:rPr>
                <w:rFonts w:asciiTheme="majorHAnsi" w:hAnsiTheme="majorHAnsi"/>
                <w:color w:val="000000" w:themeColor="text1"/>
              </w:rPr>
            </w:pPr>
            <w:r>
              <w:rPr>
                <w:rFonts w:asciiTheme="majorHAnsi" w:hAnsiTheme="majorHAnsi"/>
                <w:color w:val="000000" w:themeColor="text1"/>
              </w:rPr>
              <w:t>N/A</w:t>
            </w:r>
          </w:p>
        </w:tc>
      </w:tr>
      <w:tr w:rsidRPr="002A3D1A" w:rsidR="004D7CD1" w:rsidTr="003A4A57" w14:paraId="41D01FF9" w14:textId="77777777">
        <w:trPr>
          <w:jc w:val="center"/>
        </w:trPr>
        <w:tc>
          <w:tcPr>
            <w:tcW w:w="8137" w:type="dxa"/>
            <w:tcBorders>
              <w:top w:val="single" w:color="auto" w:sz="6" w:space="0"/>
              <w:left w:val="single" w:color="auto" w:sz="6" w:space="0"/>
              <w:bottom w:val="single" w:color="auto" w:sz="6" w:space="0"/>
              <w:right w:val="single" w:color="auto" w:sz="6" w:space="0"/>
            </w:tcBorders>
          </w:tcPr>
          <w:p w:rsidRPr="002A3D1A" w:rsidR="004D7CD1" w:rsidP="003A4A57" w:rsidRDefault="004D7CD1" w14:paraId="06A4E4EF" w14:textId="77777777">
            <w:pPr>
              <w:rPr>
                <w:rFonts w:asciiTheme="majorHAnsi" w:hAnsiTheme="majorHAnsi"/>
                <w:color w:val="000000" w:themeColor="text1"/>
              </w:rPr>
            </w:pPr>
            <w:r w:rsidRPr="002A3D1A">
              <w:rPr>
                <w:rFonts w:asciiTheme="majorHAnsi" w:hAnsiTheme="majorHAnsi"/>
                <w:b/>
                <w:color w:val="000000" w:themeColor="text1"/>
              </w:rPr>
              <w:t>Training and Technical Assistance:</w:t>
            </w:r>
            <w:r w:rsidRPr="002A3D1A">
              <w:rPr>
                <w:rFonts w:asciiTheme="majorHAnsi" w:hAnsiTheme="majorHAnsi"/>
                <w:color w:val="000000" w:themeColor="text1"/>
              </w:rPr>
              <w:t xml:space="preserve"> All projects must agree to be responsive to training and technical assistance from the Collaborative Applicant and the Local Homeless Coordinating Board (LHCB).</w:t>
            </w:r>
          </w:p>
        </w:tc>
        <w:tc>
          <w:tcPr>
            <w:tcW w:w="2016" w:type="dxa"/>
            <w:tcBorders>
              <w:top w:val="single" w:color="auto" w:sz="6" w:space="0"/>
              <w:left w:val="single" w:color="auto" w:sz="6" w:space="0"/>
              <w:bottom w:val="single" w:color="auto" w:sz="6" w:space="0"/>
              <w:right w:val="single" w:color="auto" w:sz="6" w:space="0"/>
            </w:tcBorders>
          </w:tcPr>
          <w:p w:rsidRPr="002A3D1A" w:rsidR="004D7CD1" w:rsidP="003A4A57" w:rsidRDefault="004D7CD1" w14:paraId="7EEF6A5B" w14:textId="6CF28BDA">
            <w:pPr>
              <w:rPr>
                <w:rFonts w:asciiTheme="majorHAnsi" w:hAnsiTheme="majorHAnsi"/>
                <w:color w:val="000000" w:themeColor="text1"/>
              </w:rPr>
            </w:pPr>
            <w:r w:rsidRPr="002A3D1A">
              <w:rPr>
                <w:rFonts w:asciiTheme="majorHAnsi" w:hAnsiTheme="majorHAnsi"/>
                <w:color w:val="000000" w:themeColor="text1"/>
              </w:rPr>
              <w:t>N/A</w:t>
            </w:r>
          </w:p>
        </w:tc>
      </w:tr>
      <w:tr w:rsidRPr="002A3D1A" w:rsidR="004D7CD1" w:rsidTr="003A4A57" w14:paraId="1696DD96" w14:textId="77777777">
        <w:trPr>
          <w:jc w:val="center"/>
        </w:trPr>
        <w:tc>
          <w:tcPr>
            <w:tcW w:w="8137" w:type="dxa"/>
            <w:tcBorders>
              <w:top w:val="single" w:color="auto" w:sz="6" w:space="0"/>
              <w:left w:val="single" w:color="auto" w:sz="6" w:space="0"/>
              <w:bottom w:val="single" w:color="auto" w:sz="6" w:space="0"/>
              <w:right w:val="single" w:color="auto" w:sz="6" w:space="0"/>
            </w:tcBorders>
          </w:tcPr>
          <w:p w:rsidRPr="002A3D1A" w:rsidR="004D7CD1" w:rsidP="003A4A57" w:rsidRDefault="004D7CD1" w14:paraId="6867783C" w14:textId="77777777">
            <w:pPr>
              <w:rPr>
                <w:rFonts w:asciiTheme="majorHAnsi" w:hAnsiTheme="majorHAnsi"/>
                <w:color w:val="000000" w:themeColor="text1"/>
              </w:rPr>
            </w:pPr>
            <w:r w:rsidRPr="002A3D1A">
              <w:rPr>
                <w:rFonts w:asciiTheme="majorHAnsi" w:hAnsiTheme="majorHAnsi"/>
                <w:b/>
                <w:color w:val="000000" w:themeColor="text1"/>
              </w:rPr>
              <w:t xml:space="preserve">Substantially Changed Systems: </w:t>
            </w:r>
            <w:r w:rsidRPr="002A3D1A">
              <w:rPr>
                <w:rFonts w:asciiTheme="majorHAnsi" w:hAnsiTheme="majorHAnsi"/>
                <w:color w:val="000000" w:themeColor="text1"/>
              </w:rPr>
              <w:t>All projects agree to inform LHCB and Collaborative Applicant if they have key personnel changes or substantially changed systems (such as changes to client admissions criteria).</w:t>
            </w:r>
            <w:r w:rsidRPr="002A3D1A">
              <w:rPr>
                <w:i/>
                <w:color w:val="000000" w:themeColor="text1"/>
              </w:rPr>
              <w:t xml:space="preserve">  </w:t>
            </w:r>
          </w:p>
        </w:tc>
        <w:tc>
          <w:tcPr>
            <w:tcW w:w="2016" w:type="dxa"/>
            <w:tcBorders>
              <w:top w:val="single" w:color="auto" w:sz="6" w:space="0"/>
              <w:left w:val="single" w:color="auto" w:sz="6" w:space="0"/>
              <w:bottom w:val="single" w:color="auto" w:sz="6" w:space="0"/>
              <w:right w:val="single" w:color="auto" w:sz="6" w:space="0"/>
            </w:tcBorders>
          </w:tcPr>
          <w:p w:rsidRPr="002A3D1A" w:rsidR="004D7CD1" w:rsidP="003A4A57" w:rsidRDefault="004D7CD1" w14:paraId="647C7B66" w14:textId="77777777">
            <w:pPr>
              <w:rPr>
                <w:rFonts w:asciiTheme="majorHAnsi" w:hAnsiTheme="majorHAnsi"/>
                <w:color w:val="000000" w:themeColor="text1"/>
              </w:rPr>
            </w:pPr>
            <w:r w:rsidRPr="002A3D1A">
              <w:rPr>
                <w:rFonts w:asciiTheme="majorHAnsi" w:hAnsiTheme="majorHAnsi"/>
                <w:color w:val="000000" w:themeColor="text1"/>
              </w:rPr>
              <w:t>N/A</w:t>
            </w:r>
          </w:p>
        </w:tc>
      </w:tr>
      <w:tr w:rsidRPr="002A3D1A" w:rsidR="004D7CD1" w:rsidTr="003A4A57" w14:paraId="595A1CB4" w14:textId="77777777">
        <w:trPr>
          <w:jc w:val="center"/>
        </w:trPr>
        <w:tc>
          <w:tcPr>
            <w:tcW w:w="8137" w:type="dxa"/>
            <w:tcBorders>
              <w:top w:val="single" w:color="auto" w:sz="6" w:space="0"/>
              <w:left w:val="single" w:color="auto" w:sz="6" w:space="0"/>
              <w:bottom w:val="single" w:color="auto" w:sz="6" w:space="0"/>
              <w:right w:val="single" w:color="auto" w:sz="6" w:space="0"/>
            </w:tcBorders>
          </w:tcPr>
          <w:p w:rsidRPr="002A3D1A" w:rsidR="004D7CD1" w:rsidP="003A4A57" w:rsidRDefault="004D7CD1" w14:paraId="34BF7BB0" w14:textId="0345DC42">
            <w:pPr>
              <w:rPr>
                <w:rFonts w:asciiTheme="majorHAnsi" w:hAnsiTheme="majorHAnsi"/>
                <w:b/>
                <w:color w:val="000000" w:themeColor="text1"/>
              </w:rPr>
            </w:pPr>
            <w:r w:rsidRPr="002A3D1A">
              <w:rPr>
                <w:rFonts w:asciiTheme="majorHAnsi" w:hAnsiTheme="majorHAnsi"/>
                <w:b/>
                <w:color w:val="000000" w:themeColor="text1"/>
              </w:rPr>
              <w:t>Recent Financial Statement:</w:t>
            </w:r>
            <w:r w:rsidRPr="002A3D1A">
              <w:rPr>
                <w:rFonts w:asciiTheme="majorHAnsi" w:hAnsiTheme="majorHAnsi"/>
                <w:color w:val="000000" w:themeColor="text1"/>
              </w:rPr>
              <w:t xml:space="preserve"> Projects must provide an up to date (within last 21 months) audited financial statement, and single audit (if applicable)</w:t>
            </w:r>
            <w:r w:rsidR="00BC74C2">
              <w:rPr>
                <w:rFonts w:asciiTheme="majorHAnsi" w:hAnsiTheme="majorHAnsi"/>
                <w:color w:val="000000" w:themeColor="text1"/>
              </w:rPr>
              <w:t>.</w:t>
            </w:r>
          </w:p>
        </w:tc>
        <w:tc>
          <w:tcPr>
            <w:tcW w:w="2016" w:type="dxa"/>
            <w:tcBorders>
              <w:top w:val="single" w:color="auto" w:sz="6" w:space="0"/>
              <w:left w:val="single" w:color="auto" w:sz="6" w:space="0"/>
              <w:bottom w:val="single" w:color="auto" w:sz="6" w:space="0"/>
              <w:right w:val="single" w:color="auto" w:sz="6" w:space="0"/>
            </w:tcBorders>
          </w:tcPr>
          <w:p w:rsidRPr="002A3D1A" w:rsidR="004D7CD1" w:rsidP="003A4A57" w:rsidRDefault="004D7CD1" w14:paraId="30F8F19F" w14:textId="77777777">
            <w:pPr>
              <w:rPr>
                <w:rFonts w:asciiTheme="majorHAnsi" w:hAnsiTheme="majorHAnsi"/>
                <w:color w:val="000000" w:themeColor="text1"/>
              </w:rPr>
            </w:pPr>
            <w:r w:rsidRPr="002A3D1A">
              <w:rPr>
                <w:rFonts w:asciiTheme="majorHAnsi" w:hAnsiTheme="majorHAnsi"/>
                <w:color w:val="000000" w:themeColor="text1"/>
              </w:rPr>
              <w:t>N/A</w:t>
            </w:r>
          </w:p>
        </w:tc>
      </w:tr>
    </w:tbl>
    <w:p w:rsidRPr="002A3D1A" w:rsidR="004D7CD1" w:rsidP="004D7CD1" w:rsidRDefault="004D7CD1" w14:paraId="710C0B37" w14:textId="77777777">
      <w:pPr>
        <w:rPr>
          <w:rFonts w:asciiTheme="majorHAnsi" w:hAnsiTheme="majorHAnsi"/>
          <w:b/>
          <w:color w:val="000000" w:themeColor="text1"/>
          <w:sz w:val="28"/>
          <w:szCs w:val="28"/>
        </w:rPr>
      </w:pPr>
    </w:p>
    <w:p w:rsidR="006F0DD3" w:rsidP="004D7CD1" w:rsidRDefault="006F0DD3" w14:paraId="3872EB9A" w14:textId="77777777">
      <w:pPr>
        <w:ind w:left="-720"/>
        <w:jc w:val="center"/>
        <w:rPr>
          <w:rFonts w:asciiTheme="majorHAnsi" w:hAnsiTheme="majorHAnsi"/>
          <w:b/>
          <w:color w:val="000000" w:themeColor="text1"/>
          <w:sz w:val="28"/>
          <w:szCs w:val="28"/>
        </w:rPr>
      </w:pPr>
    </w:p>
    <w:p w:rsidR="006F0DD3" w:rsidP="004D7CD1" w:rsidRDefault="006F0DD3" w14:paraId="49A13DE4" w14:textId="77777777">
      <w:pPr>
        <w:ind w:left="-720"/>
        <w:jc w:val="center"/>
        <w:rPr>
          <w:rFonts w:asciiTheme="majorHAnsi" w:hAnsiTheme="majorHAnsi"/>
          <w:b/>
          <w:color w:val="000000" w:themeColor="text1"/>
          <w:sz w:val="28"/>
          <w:szCs w:val="28"/>
        </w:rPr>
      </w:pPr>
    </w:p>
    <w:p w:rsidR="006F0DD3" w:rsidP="004D7CD1" w:rsidRDefault="006F0DD3" w14:paraId="540A188F" w14:textId="77777777">
      <w:pPr>
        <w:ind w:left="-720"/>
        <w:jc w:val="center"/>
        <w:rPr>
          <w:rFonts w:asciiTheme="majorHAnsi" w:hAnsiTheme="majorHAnsi"/>
          <w:b/>
          <w:color w:val="000000" w:themeColor="text1"/>
          <w:sz w:val="28"/>
          <w:szCs w:val="28"/>
        </w:rPr>
      </w:pPr>
    </w:p>
    <w:p w:rsidRPr="002A3D1A" w:rsidR="004D7CD1" w:rsidP="004D7CD1" w:rsidRDefault="004D7CD1" w14:paraId="76173769" w14:textId="49D0383B">
      <w:pPr>
        <w:ind w:left="-720"/>
        <w:jc w:val="center"/>
        <w:rPr>
          <w:rFonts w:asciiTheme="majorHAnsi" w:hAnsiTheme="majorHAnsi"/>
          <w:color w:val="000000" w:themeColor="text1"/>
        </w:rPr>
      </w:pPr>
      <w:r w:rsidRPr="002A3D1A">
        <w:rPr>
          <w:rFonts w:asciiTheme="majorHAnsi" w:hAnsiTheme="majorHAnsi"/>
          <w:b/>
          <w:color w:val="000000" w:themeColor="text1"/>
          <w:sz w:val="28"/>
          <w:szCs w:val="28"/>
        </w:rPr>
        <w:t>STATEMENT OF POLICY</w:t>
      </w:r>
    </w:p>
    <w:p w:rsidRPr="002A3D1A" w:rsidR="004D7CD1" w:rsidP="004D7CD1" w:rsidRDefault="004D7CD1" w14:paraId="73B5AFDA" w14:textId="77777777">
      <w:pPr>
        <w:ind w:left="-720"/>
        <w:rPr>
          <w:rFonts w:asciiTheme="majorHAnsi" w:hAnsiTheme="majorHAnsi"/>
          <w:color w:val="000000" w:themeColor="text1"/>
        </w:rPr>
      </w:pPr>
    </w:p>
    <w:p w:rsidR="004D7CD1" w:rsidP="006F0DD3" w:rsidRDefault="004D7CD1" w14:paraId="7ECC4DD2" w14:textId="225CF9B9">
      <w:pPr>
        <w:ind w:left="-360" w:right="-450"/>
        <w:jc w:val="both"/>
        <w:rPr>
          <w:rFonts w:asciiTheme="majorHAnsi" w:hAnsiTheme="majorHAnsi"/>
          <w:b/>
          <w:color w:val="000000" w:themeColor="text1"/>
          <w:sz w:val="28"/>
          <w:szCs w:val="28"/>
        </w:rPr>
      </w:pPr>
      <w:proofErr w:type="gramStart"/>
      <w:r w:rsidRPr="002A3D1A">
        <w:rPr>
          <w:rFonts w:asciiTheme="majorHAnsi" w:hAnsiTheme="majorHAnsi"/>
          <w:color w:val="000000" w:themeColor="text1"/>
        </w:rPr>
        <w:t>All of</w:t>
      </w:r>
      <w:proofErr w:type="gramEnd"/>
      <w:r w:rsidRPr="002A3D1A">
        <w:rPr>
          <w:rFonts w:asciiTheme="majorHAnsi" w:hAnsiTheme="majorHAnsi"/>
          <w:color w:val="000000" w:themeColor="text1"/>
        </w:rPr>
        <w:t xml:space="preserve"> the Scored Criteria in this tool measure renewal projects’ contribution to improving the San Francisco Continuum of Care’s System Performance by strengthening the overall system of care, through data collection, coordination, prioritization, and improved client outcomes. Certain scoring factors relate to specific HUD System Performance Measures, as enumerated in each factor.</w:t>
      </w:r>
    </w:p>
    <w:p w:rsidRPr="002A3D1A" w:rsidR="003B221F" w:rsidP="004D7CD1" w:rsidRDefault="003B221F" w14:paraId="33298958" w14:textId="77777777">
      <w:pPr>
        <w:rPr>
          <w:rFonts w:asciiTheme="majorHAnsi" w:hAnsiTheme="majorHAnsi"/>
          <w:b/>
          <w:color w:val="000000" w:themeColor="text1"/>
          <w:sz w:val="28"/>
          <w:szCs w:val="28"/>
        </w:rPr>
      </w:pPr>
    </w:p>
    <w:p w:rsidRPr="002A3D1A" w:rsidR="004D7CD1" w:rsidP="004D7CD1" w:rsidRDefault="004D7CD1" w14:paraId="7ED2668C" w14:textId="77777777">
      <w:pPr>
        <w:jc w:val="center"/>
        <w:rPr>
          <w:rFonts w:asciiTheme="majorHAnsi" w:hAnsiTheme="majorHAnsi"/>
          <w:b/>
          <w:color w:val="000000" w:themeColor="text1"/>
          <w:sz w:val="28"/>
          <w:szCs w:val="28"/>
        </w:rPr>
      </w:pPr>
      <w:r w:rsidRPr="002A3D1A">
        <w:rPr>
          <w:rFonts w:asciiTheme="majorHAnsi" w:hAnsiTheme="majorHAnsi"/>
          <w:b/>
          <w:color w:val="000000" w:themeColor="text1"/>
          <w:sz w:val="28"/>
          <w:szCs w:val="28"/>
        </w:rPr>
        <w:t>SCORED CRITERIA</w:t>
      </w:r>
    </w:p>
    <w:p w:rsidRPr="002A3D1A" w:rsidR="004D7CD1" w:rsidP="004D7CD1" w:rsidRDefault="004D7CD1" w14:paraId="68B51366" w14:textId="77777777">
      <w:pPr>
        <w:rPr>
          <w:rFonts w:asciiTheme="majorHAnsi" w:hAnsiTheme="majorHAnsi"/>
          <w:b/>
          <w:color w:val="000000" w:themeColor="text1"/>
          <w:sz w:val="28"/>
          <w:szCs w:val="28"/>
        </w:rPr>
      </w:pPr>
    </w:p>
    <w:tbl>
      <w:tblPr>
        <w:tblW w:w="10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55"/>
        <w:gridCol w:w="3657"/>
        <w:gridCol w:w="2070"/>
        <w:gridCol w:w="2070"/>
        <w:gridCol w:w="2070"/>
      </w:tblGrid>
      <w:tr w:rsidRPr="002A3D1A" w:rsidR="00A5596B" w:rsidTr="00AC5CF3" w14:paraId="32C68DE3" w14:textId="73853473">
        <w:trPr>
          <w:tblHeader/>
          <w:jc w:val="center"/>
        </w:trPr>
        <w:tc>
          <w:tcPr>
            <w:tcW w:w="8452" w:type="dxa"/>
            <w:gridSpan w:val="4"/>
            <w:tcBorders>
              <w:top w:val="single" w:color="auto" w:sz="6" w:space="0"/>
              <w:left w:val="single" w:color="auto" w:sz="6" w:space="0"/>
              <w:bottom w:val="single" w:color="auto" w:sz="6" w:space="0"/>
              <w:right w:val="single" w:color="auto" w:sz="6" w:space="0"/>
            </w:tcBorders>
          </w:tcPr>
          <w:p w:rsidRPr="002A3D1A" w:rsidR="00A5596B" w:rsidP="00A5596B" w:rsidRDefault="00A5596B" w14:paraId="2674F431" w14:textId="77777777">
            <w:pPr>
              <w:rPr>
                <w:rFonts w:asciiTheme="majorHAnsi" w:hAnsiTheme="majorHAnsi"/>
                <w:b/>
                <w:color w:val="000000" w:themeColor="text1"/>
              </w:rPr>
            </w:pPr>
            <w:r w:rsidRPr="002A3D1A">
              <w:rPr>
                <w:rFonts w:asciiTheme="majorHAnsi" w:hAnsiTheme="majorHAnsi"/>
                <w:b/>
                <w:color w:val="000000" w:themeColor="text1"/>
              </w:rPr>
              <w:t>Item</w:t>
            </w:r>
          </w:p>
          <w:p w:rsidRPr="002A3D1A" w:rsidR="00A5596B" w:rsidP="00A5596B" w:rsidRDefault="00A5596B" w14:paraId="5D4128D2" w14:textId="77777777">
            <w:pPr>
              <w:rPr>
                <w:rFonts w:asciiTheme="majorHAnsi" w:hAnsiTheme="majorHAnsi"/>
                <w:b/>
                <w:color w:val="000000" w:themeColor="text1"/>
              </w:rPr>
            </w:pPr>
          </w:p>
        </w:tc>
        <w:tc>
          <w:tcPr>
            <w:tcW w:w="2070" w:type="dxa"/>
            <w:tcBorders>
              <w:top w:val="single" w:color="auto" w:sz="6" w:space="0"/>
              <w:left w:val="single" w:color="auto" w:sz="6" w:space="0"/>
              <w:bottom w:val="single" w:color="auto" w:sz="6" w:space="0"/>
              <w:right w:val="single" w:color="auto" w:sz="6" w:space="0"/>
            </w:tcBorders>
          </w:tcPr>
          <w:p w:rsidRPr="002A3D1A" w:rsidR="00A5596B" w:rsidP="00A5596B" w:rsidRDefault="00A5596B" w14:paraId="583A0DD9" w14:textId="47A9EFB7">
            <w:pPr>
              <w:rPr>
                <w:rFonts w:asciiTheme="majorHAnsi" w:hAnsiTheme="majorHAnsi"/>
                <w:b/>
                <w:color w:val="000000" w:themeColor="text1"/>
              </w:rPr>
            </w:pPr>
            <w:r w:rsidRPr="002A3D1A">
              <w:rPr>
                <w:rFonts w:asciiTheme="majorHAnsi" w:hAnsiTheme="majorHAnsi"/>
                <w:b/>
                <w:color w:val="000000" w:themeColor="text1"/>
              </w:rPr>
              <w:t>Maximum Available Score</w:t>
            </w:r>
          </w:p>
        </w:tc>
      </w:tr>
      <w:tr w:rsidRPr="002A3D1A" w:rsidR="00A5596B" w:rsidTr="00850D71" w14:paraId="0B3E8484" w14:textId="4632113A">
        <w:trPr>
          <w:jc w:val="center"/>
        </w:trPr>
        <w:tc>
          <w:tcPr>
            <w:tcW w:w="655" w:type="dxa"/>
            <w:tcBorders>
              <w:top w:val="single" w:color="auto" w:sz="6" w:space="0"/>
              <w:left w:val="single" w:color="auto" w:sz="6" w:space="0"/>
              <w:bottom w:val="single" w:color="auto" w:sz="6" w:space="0"/>
              <w:right w:val="single" w:color="auto" w:sz="6" w:space="0"/>
            </w:tcBorders>
            <w:shd w:val="clear" w:color="auto" w:fill="CCCCCC"/>
            <w:vAlign w:val="center"/>
          </w:tcPr>
          <w:p w:rsidRPr="003B221F" w:rsidR="00A5596B" w:rsidP="00A5596B" w:rsidRDefault="00A5596B" w14:paraId="063E0147" w14:textId="77777777">
            <w:pPr>
              <w:rPr>
                <w:rFonts w:asciiTheme="majorHAnsi" w:hAnsiTheme="majorHAnsi"/>
                <w:b/>
                <w:color w:val="000000" w:themeColor="text1"/>
                <w:sz w:val="28"/>
                <w:szCs w:val="28"/>
              </w:rPr>
            </w:pPr>
            <w:r w:rsidRPr="003B221F">
              <w:rPr>
                <w:rFonts w:asciiTheme="majorHAnsi" w:hAnsiTheme="majorHAnsi"/>
                <w:b/>
                <w:color w:val="000000" w:themeColor="text1"/>
                <w:sz w:val="28"/>
                <w:szCs w:val="28"/>
              </w:rPr>
              <w:t>1</w:t>
            </w:r>
          </w:p>
        </w:tc>
        <w:tc>
          <w:tcPr>
            <w:tcW w:w="7797" w:type="dxa"/>
            <w:gridSpan w:val="3"/>
            <w:tcBorders>
              <w:top w:val="single" w:color="auto" w:sz="6" w:space="0"/>
              <w:left w:val="single" w:color="auto" w:sz="6" w:space="0"/>
              <w:bottom w:val="single" w:color="auto" w:sz="6" w:space="0"/>
              <w:right w:val="single" w:color="auto" w:sz="6" w:space="0"/>
            </w:tcBorders>
            <w:shd w:val="clear" w:color="auto" w:fill="CCCCCC"/>
            <w:vAlign w:val="center"/>
          </w:tcPr>
          <w:p w:rsidRPr="000F4C74" w:rsidR="00A5596B" w:rsidP="00A5596B" w:rsidRDefault="00A5596B" w14:paraId="5CBA3D3F" w14:textId="77777777">
            <w:pPr>
              <w:rPr>
                <w:rFonts w:asciiTheme="majorHAnsi" w:hAnsiTheme="majorHAnsi"/>
                <w:b/>
                <w:color w:val="000000" w:themeColor="text1"/>
                <w:sz w:val="28"/>
                <w:szCs w:val="28"/>
              </w:rPr>
            </w:pPr>
            <w:r w:rsidRPr="000F4C74">
              <w:rPr>
                <w:rFonts w:asciiTheme="majorHAnsi" w:hAnsiTheme="majorHAnsi"/>
                <w:b/>
                <w:color w:val="000000" w:themeColor="text1"/>
                <w:sz w:val="28"/>
                <w:szCs w:val="28"/>
              </w:rPr>
              <w:t>Program Performance and Client Outcomes</w:t>
            </w:r>
          </w:p>
          <w:p w:rsidRPr="00520BCE" w:rsidR="00A5596B" w:rsidP="00A5596B" w:rsidRDefault="00A5596B" w14:paraId="4D2B146D" w14:textId="6FCC8BB3">
            <w:pPr>
              <w:rPr>
                <w:rFonts w:asciiTheme="majorHAnsi" w:hAnsiTheme="majorHAnsi"/>
                <w:b/>
                <w:color w:val="000000" w:themeColor="text1"/>
                <w:sz w:val="28"/>
                <w:szCs w:val="28"/>
              </w:rPr>
            </w:pPr>
            <w:r w:rsidRPr="00D85943">
              <w:rPr>
                <w:rFonts w:asciiTheme="majorHAnsi" w:hAnsiTheme="majorHAnsi"/>
                <w:bCs/>
                <w:color w:val="000000" w:themeColor="text1"/>
                <w:sz w:val="20"/>
                <w:szCs w:val="20"/>
              </w:rPr>
              <w:t>Projects held harmless for a 2</w:t>
            </w:r>
            <w:r w:rsidRPr="00D85943">
              <w:rPr>
                <w:rFonts w:asciiTheme="majorHAnsi" w:hAnsiTheme="majorHAnsi"/>
                <w:bCs/>
                <w:color w:val="000000" w:themeColor="text1"/>
                <w:sz w:val="20"/>
                <w:szCs w:val="20"/>
                <w:vertAlign w:val="superscript"/>
              </w:rPr>
              <w:t>nd</w:t>
            </w:r>
            <w:r w:rsidRPr="00D85943">
              <w:rPr>
                <w:rFonts w:asciiTheme="majorHAnsi" w:hAnsiTheme="majorHAnsi"/>
                <w:bCs/>
                <w:color w:val="000000" w:themeColor="text1"/>
                <w:sz w:val="20"/>
                <w:szCs w:val="20"/>
              </w:rPr>
              <w:t xml:space="preserve"> year (due to lacking a full year of APR data) will only receive 40 points in this section; 3</w:t>
            </w:r>
            <w:r w:rsidRPr="00D85943">
              <w:rPr>
                <w:rFonts w:asciiTheme="majorHAnsi" w:hAnsiTheme="majorHAnsi"/>
                <w:bCs/>
                <w:color w:val="000000" w:themeColor="text1"/>
                <w:sz w:val="20"/>
                <w:szCs w:val="20"/>
                <w:vertAlign w:val="superscript"/>
              </w:rPr>
              <w:t>rd</w:t>
            </w:r>
            <w:r w:rsidRPr="00D85943">
              <w:rPr>
                <w:rFonts w:asciiTheme="majorHAnsi" w:hAnsiTheme="majorHAnsi"/>
                <w:bCs/>
                <w:color w:val="000000" w:themeColor="text1"/>
                <w:sz w:val="20"/>
                <w:szCs w:val="20"/>
              </w:rPr>
              <w:t xml:space="preserve"> year = 30 points, 4</w:t>
            </w:r>
            <w:r w:rsidRPr="00D85943">
              <w:rPr>
                <w:rFonts w:asciiTheme="majorHAnsi" w:hAnsiTheme="majorHAnsi"/>
                <w:bCs/>
                <w:color w:val="000000" w:themeColor="text1"/>
                <w:sz w:val="20"/>
                <w:szCs w:val="20"/>
                <w:vertAlign w:val="superscript"/>
              </w:rPr>
              <w:t>th</w:t>
            </w:r>
            <w:r w:rsidRPr="00D85943">
              <w:rPr>
                <w:rFonts w:asciiTheme="majorHAnsi" w:hAnsiTheme="majorHAnsi"/>
                <w:bCs/>
                <w:color w:val="000000" w:themeColor="text1"/>
                <w:sz w:val="20"/>
                <w:szCs w:val="20"/>
              </w:rPr>
              <w:t xml:space="preserve"> year or more = 0 points.</w:t>
            </w:r>
          </w:p>
        </w:tc>
        <w:tc>
          <w:tcPr>
            <w:tcW w:w="2070" w:type="dxa"/>
            <w:tcBorders>
              <w:top w:val="single" w:color="auto" w:sz="6" w:space="0"/>
              <w:left w:val="single" w:color="auto" w:sz="6" w:space="0"/>
              <w:bottom w:val="single" w:color="auto" w:sz="6" w:space="0"/>
              <w:right w:val="single" w:color="auto" w:sz="6" w:space="0"/>
            </w:tcBorders>
            <w:shd w:val="clear" w:color="auto" w:fill="CCCCCC"/>
            <w:vAlign w:val="center"/>
          </w:tcPr>
          <w:p w:rsidRPr="00520BCE" w:rsidR="00A5596B" w:rsidP="00A5596B" w:rsidRDefault="00A5596B" w14:paraId="09CBBE48" w14:textId="6DE624DA">
            <w:pPr>
              <w:jc w:val="center"/>
              <w:rPr>
                <w:rFonts w:asciiTheme="majorHAnsi" w:hAnsiTheme="majorHAnsi"/>
                <w:b/>
                <w:color w:val="000000" w:themeColor="text1"/>
                <w:sz w:val="28"/>
                <w:szCs w:val="28"/>
              </w:rPr>
            </w:pPr>
            <w:r w:rsidRPr="00520BCE">
              <w:rPr>
                <w:rFonts w:asciiTheme="majorHAnsi" w:hAnsiTheme="majorHAnsi"/>
                <w:b/>
                <w:color w:val="000000" w:themeColor="text1"/>
                <w:sz w:val="28"/>
                <w:szCs w:val="28"/>
              </w:rPr>
              <w:t>5</w:t>
            </w:r>
            <w:r>
              <w:rPr>
                <w:rFonts w:asciiTheme="majorHAnsi" w:hAnsiTheme="majorHAnsi"/>
                <w:b/>
                <w:color w:val="000000" w:themeColor="text1"/>
                <w:sz w:val="28"/>
                <w:szCs w:val="28"/>
              </w:rPr>
              <w:t>5</w:t>
            </w:r>
          </w:p>
        </w:tc>
      </w:tr>
      <w:tr w:rsidRPr="002A3D1A" w:rsidR="00A5596B" w:rsidTr="00A5596B" w14:paraId="4280D066" w14:textId="684F8C52">
        <w:trPr>
          <w:trHeight w:val="678"/>
          <w:jc w:val="center"/>
        </w:trPr>
        <w:tc>
          <w:tcPr>
            <w:tcW w:w="655" w:type="dxa"/>
            <w:tcBorders>
              <w:top w:val="single" w:color="auto" w:sz="6" w:space="0"/>
              <w:left w:val="single" w:color="auto" w:sz="6" w:space="0"/>
              <w:bottom w:val="single" w:color="auto" w:sz="6" w:space="0"/>
              <w:right w:val="single" w:color="auto" w:sz="6" w:space="0"/>
            </w:tcBorders>
            <w:vAlign w:val="center"/>
          </w:tcPr>
          <w:p w:rsidRPr="003B221F" w:rsidR="00A5596B" w:rsidP="00A5596B" w:rsidRDefault="00A5596B" w14:paraId="6F948BE4" w14:textId="5B330978">
            <w:pPr>
              <w:rPr>
                <w:rFonts w:asciiTheme="majorHAnsi" w:hAnsiTheme="majorHAnsi"/>
                <w:b/>
                <w:color w:val="000000" w:themeColor="text1"/>
              </w:rPr>
            </w:pPr>
            <w:r w:rsidRPr="003B221F">
              <w:rPr>
                <w:rFonts w:asciiTheme="majorHAnsi" w:hAnsiTheme="majorHAnsi"/>
                <w:b/>
                <w:color w:val="000000" w:themeColor="text1"/>
              </w:rPr>
              <w:t>1</w:t>
            </w:r>
            <w:r>
              <w:rPr>
                <w:rFonts w:asciiTheme="majorHAnsi" w:hAnsiTheme="majorHAnsi"/>
                <w:b/>
                <w:color w:val="000000" w:themeColor="text1"/>
              </w:rPr>
              <w:t>a</w:t>
            </w:r>
          </w:p>
        </w:tc>
        <w:tc>
          <w:tcPr>
            <w:tcW w:w="3657" w:type="dxa"/>
            <w:tcBorders>
              <w:top w:val="single" w:color="auto" w:sz="6" w:space="0"/>
              <w:left w:val="single" w:color="auto" w:sz="6" w:space="0"/>
              <w:bottom w:val="single" w:color="auto" w:sz="6" w:space="0"/>
              <w:right w:val="single" w:color="auto" w:sz="6" w:space="0"/>
            </w:tcBorders>
            <w:vAlign w:val="center"/>
          </w:tcPr>
          <w:p w:rsidRPr="002A3D1A" w:rsidR="00A5596B" w:rsidP="00A5596B" w:rsidRDefault="00A5596B" w14:paraId="30C7A23D" w14:textId="311763C2">
            <w:pPr>
              <w:rPr>
                <w:rFonts w:asciiTheme="majorHAnsi" w:hAnsiTheme="majorHAnsi"/>
                <w:color w:val="000000" w:themeColor="text1"/>
              </w:rPr>
            </w:pPr>
            <w:r>
              <w:rPr>
                <w:rFonts w:asciiTheme="majorHAnsi" w:hAnsiTheme="majorHAnsi"/>
                <w:b/>
                <w:color w:val="000000" w:themeColor="text1"/>
              </w:rPr>
              <w:t>HOUSING STABILITY</w:t>
            </w:r>
          </w:p>
        </w:tc>
        <w:tc>
          <w:tcPr>
            <w:tcW w:w="2070" w:type="dxa"/>
            <w:tcBorders>
              <w:top w:val="single" w:color="auto" w:sz="6" w:space="0"/>
              <w:left w:val="single" w:color="auto" w:sz="6" w:space="0"/>
              <w:right w:val="single" w:color="auto" w:sz="6" w:space="0"/>
            </w:tcBorders>
            <w:shd w:val="clear" w:color="auto" w:fill="auto"/>
            <w:vAlign w:val="center"/>
          </w:tcPr>
          <w:p w:rsidRPr="00A5596B" w:rsidR="00A5596B" w:rsidP="00A5596B" w:rsidRDefault="00A5596B" w14:paraId="75A7D41A" w14:textId="739BA211">
            <w:pPr>
              <w:rPr>
                <w:rFonts w:asciiTheme="majorHAnsi" w:hAnsiTheme="majorHAnsi"/>
                <w:b/>
                <w:bCs/>
                <w:color w:val="000000" w:themeColor="text1"/>
                <w:sz w:val="20"/>
                <w:szCs w:val="20"/>
              </w:rPr>
            </w:pPr>
            <w:r w:rsidRPr="00A5596B">
              <w:rPr>
                <w:rFonts w:asciiTheme="majorHAnsi" w:hAnsiTheme="majorHAnsi"/>
                <w:b/>
                <w:bCs/>
                <w:color w:val="000000" w:themeColor="text1"/>
                <w:sz w:val="20"/>
                <w:szCs w:val="20"/>
              </w:rPr>
              <w:t>Permanent Supportive Housing</w:t>
            </w:r>
          </w:p>
        </w:tc>
        <w:tc>
          <w:tcPr>
            <w:tcW w:w="2070" w:type="dxa"/>
            <w:tcBorders>
              <w:top w:val="single" w:color="auto" w:sz="6" w:space="0"/>
              <w:left w:val="single" w:color="auto" w:sz="6" w:space="0"/>
              <w:right w:val="single" w:color="auto" w:sz="6" w:space="0"/>
            </w:tcBorders>
            <w:shd w:val="clear" w:color="auto" w:fill="auto"/>
            <w:vAlign w:val="center"/>
          </w:tcPr>
          <w:p w:rsidRPr="002A3D1A" w:rsidR="00A5596B" w:rsidP="00A5596B" w:rsidRDefault="00A5596B" w14:paraId="2FB3FFC7" w14:textId="003DCB3C">
            <w:pPr>
              <w:rPr>
                <w:rFonts w:asciiTheme="majorHAnsi" w:hAnsiTheme="majorHAnsi"/>
                <w:color w:val="000000" w:themeColor="text1"/>
              </w:rPr>
            </w:pPr>
            <w:r>
              <w:rPr>
                <w:rFonts w:asciiTheme="majorHAnsi" w:hAnsiTheme="majorHAnsi"/>
                <w:b/>
                <w:bCs/>
                <w:color w:val="000000" w:themeColor="text1"/>
                <w:sz w:val="20"/>
                <w:szCs w:val="20"/>
              </w:rPr>
              <w:t>Rapid Re-Housing (excluding youth-dedicated projects)</w:t>
            </w:r>
          </w:p>
        </w:tc>
        <w:tc>
          <w:tcPr>
            <w:tcW w:w="2070" w:type="dxa"/>
            <w:tcBorders>
              <w:top w:val="single" w:color="auto" w:sz="6" w:space="0"/>
              <w:left w:val="single" w:color="auto" w:sz="6" w:space="0"/>
              <w:right w:val="single" w:color="auto" w:sz="6" w:space="0"/>
            </w:tcBorders>
            <w:shd w:val="clear" w:color="auto" w:fill="auto"/>
            <w:vAlign w:val="center"/>
          </w:tcPr>
          <w:p w:rsidRPr="00A5596B" w:rsidR="00A5596B" w:rsidP="00A5596B" w:rsidRDefault="00A5596B" w14:paraId="4EC72085" w14:textId="76572301">
            <w:pPr>
              <w:rPr>
                <w:rFonts w:asciiTheme="majorHAnsi" w:hAnsiTheme="majorHAnsi"/>
                <w:b/>
                <w:bCs/>
                <w:color w:val="000000" w:themeColor="text1"/>
                <w:sz w:val="20"/>
                <w:szCs w:val="20"/>
              </w:rPr>
            </w:pPr>
            <w:r w:rsidRPr="00A5596B">
              <w:rPr>
                <w:rFonts w:asciiTheme="majorHAnsi" w:hAnsiTheme="majorHAnsi"/>
                <w:b/>
                <w:bCs/>
                <w:color w:val="000000" w:themeColor="text1"/>
                <w:sz w:val="20"/>
                <w:szCs w:val="20"/>
              </w:rPr>
              <w:t>Transitional Housing or Rapid Re-Housing (including Host Homes) for Youth</w:t>
            </w:r>
          </w:p>
        </w:tc>
      </w:tr>
      <w:tr w:rsidRPr="002A3D1A" w:rsidR="00A5596B" w:rsidTr="00A5596B" w14:paraId="44B6DF53" w14:textId="48377C63">
        <w:trPr>
          <w:trHeight w:val="2523"/>
          <w:jc w:val="center"/>
        </w:trPr>
        <w:tc>
          <w:tcPr>
            <w:tcW w:w="655" w:type="dxa"/>
            <w:tcBorders>
              <w:top w:val="single" w:color="auto" w:sz="6" w:space="0"/>
              <w:left w:val="single" w:color="auto" w:sz="6" w:space="0"/>
              <w:bottom w:val="single" w:color="auto" w:sz="6" w:space="0"/>
              <w:right w:val="single" w:color="auto" w:sz="6" w:space="0"/>
            </w:tcBorders>
            <w:vAlign w:val="center"/>
          </w:tcPr>
          <w:p w:rsidRPr="002A3D1A" w:rsidR="00A5596B" w:rsidP="00A5596B" w:rsidRDefault="00A5596B" w14:paraId="62C7A2B5" w14:textId="20C1570E">
            <w:pPr>
              <w:rPr>
                <w:rFonts w:asciiTheme="majorHAnsi" w:hAnsiTheme="majorHAnsi"/>
                <w:color w:val="000000" w:themeColor="text1"/>
              </w:rPr>
            </w:pPr>
            <w:r w:rsidRPr="002A3D1A">
              <w:rPr>
                <w:rFonts w:asciiTheme="majorHAnsi" w:hAnsiTheme="majorHAnsi"/>
                <w:color w:val="000000" w:themeColor="text1"/>
              </w:rPr>
              <w:t>1</w:t>
            </w:r>
            <w:r>
              <w:rPr>
                <w:rFonts w:asciiTheme="majorHAnsi" w:hAnsiTheme="majorHAnsi"/>
                <w:color w:val="000000" w:themeColor="text1"/>
              </w:rPr>
              <w:t>a</w:t>
            </w:r>
          </w:p>
        </w:tc>
        <w:tc>
          <w:tcPr>
            <w:tcW w:w="3657" w:type="dxa"/>
            <w:tcBorders>
              <w:top w:val="single" w:color="auto" w:sz="6" w:space="0"/>
              <w:left w:val="single" w:color="auto" w:sz="6" w:space="0"/>
              <w:bottom w:val="single" w:color="auto" w:sz="6" w:space="0"/>
              <w:right w:val="single" w:color="auto" w:sz="6" w:space="0"/>
            </w:tcBorders>
          </w:tcPr>
          <w:p w:rsidR="00A5596B" w:rsidP="00A5596B" w:rsidRDefault="00FB71EB" w14:paraId="1FB9E8CD" w14:textId="0736B1B9">
            <w:pPr>
              <w:rPr>
                <w:rFonts w:asciiTheme="majorHAnsi" w:hAnsiTheme="majorHAnsi"/>
                <w:color w:val="000000" w:themeColor="text1"/>
              </w:rPr>
            </w:pPr>
            <w:r w:rsidRPr="00CE0F4B">
              <w:rPr>
                <w:rFonts w:asciiTheme="majorHAnsi" w:hAnsiTheme="majorHAnsi"/>
                <w:b/>
                <w:i/>
                <w:color w:val="000000" w:themeColor="text1"/>
              </w:rPr>
              <w:t xml:space="preserve">Permanent </w:t>
            </w:r>
            <w:r>
              <w:rPr>
                <w:rFonts w:asciiTheme="majorHAnsi" w:hAnsiTheme="majorHAnsi"/>
                <w:b/>
                <w:i/>
                <w:color w:val="000000" w:themeColor="text1"/>
              </w:rPr>
              <w:t xml:space="preserve">Supportive </w:t>
            </w:r>
            <w:r w:rsidRPr="00CE0F4B">
              <w:rPr>
                <w:rFonts w:asciiTheme="majorHAnsi" w:hAnsiTheme="majorHAnsi"/>
                <w:b/>
                <w:i/>
                <w:color w:val="000000" w:themeColor="text1"/>
              </w:rPr>
              <w:t>Housing, Transitional Housing for Youth or Rapid Re-Housing</w:t>
            </w:r>
            <w:r>
              <w:rPr>
                <w:rFonts w:asciiTheme="majorHAnsi" w:hAnsiTheme="majorHAnsi"/>
                <w:b/>
                <w:i/>
                <w:color w:val="000000" w:themeColor="text1"/>
              </w:rPr>
              <w:t xml:space="preserve"> (including Host Homes)</w:t>
            </w:r>
            <w:r w:rsidRPr="00CE0F4B">
              <w:rPr>
                <w:rFonts w:asciiTheme="majorHAnsi" w:hAnsiTheme="majorHAnsi"/>
                <w:b/>
                <w:i/>
                <w:color w:val="000000" w:themeColor="text1"/>
              </w:rPr>
              <w:t xml:space="preserve"> project</w:t>
            </w:r>
            <w:r>
              <w:rPr>
                <w:rFonts w:asciiTheme="majorHAnsi" w:hAnsiTheme="majorHAnsi"/>
                <w:b/>
                <w:color w:val="000000" w:themeColor="text1"/>
              </w:rPr>
              <w:t xml:space="preserve">: </w:t>
            </w:r>
            <w:r w:rsidR="00A5596B">
              <w:rPr>
                <w:rFonts w:asciiTheme="majorHAnsi" w:hAnsiTheme="majorHAnsi"/>
                <w:color w:val="000000" w:themeColor="text1"/>
              </w:rPr>
              <w:t>The p</w:t>
            </w:r>
            <w:r w:rsidRPr="00082ABA" w:rsidR="00A5596B">
              <w:rPr>
                <w:rFonts w:asciiTheme="majorHAnsi" w:hAnsiTheme="majorHAnsi"/>
                <w:color w:val="000000" w:themeColor="text1"/>
              </w:rPr>
              <w:t>ercentage of project participants</w:t>
            </w:r>
            <w:r w:rsidR="00C32E08">
              <w:rPr>
                <w:rStyle w:val="FootnoteReference"/>
                <w:rFonts w:asciiTheme="majorHAnsi" w:hAnsiTheme="majorHAnsi"/>
                <w:color w:val="000000" w:themeColor="text1"/>
              </w:rPr>
              <w:footnoteReference w:customMarkFollows="1" w:id="1"/>
              <w:t>*</w:t>
            </w:r>
            <w:r w:rsidRPr="00082ABA" w:rsidR="00A5596B">
              <w:rPr>
                <w:rFonts w:asciiTheme="majorHAnsi" w:hAnsiTheme="majorHAnsi"/>
                <w:color w:val="000000" w:themeColor="text1"/>
              </w:rPr>
              <w:t xml:space="preserve"> that achieve housing stability in an operating year</w:t>
            </w:r>
            <w:r w:rsidRPr="002B7CF4" w:rsidR="00A5596B">
              <w:rPr>
                <w:rFonts w:asciiTheme="majorHAnsi" w:hAnsiTheme="majorHAnsi"/>
                <w:color w:val="000000" w:themeColor="text1"/>
              </w:rPr>
              <w:t>, by remaining in permanent housing or exiting to permanent housing</w:t>
            </w:r>
            <w:r w:rsidR="00A5596B">
              <w:rPr>
                <w:rFonts w:asciiTheme="majorHAnsi" w:hAnsiTheme="majorHAnsi"/>
                <w:color w:val="000000" w:themeColor="text1"/>
              </w:rPr>
              <w:t>.</w:t>
            </w:r>
          </w:p>
          <w:p w:rsidR="00B744EA" w:rsidP="00A5596B" w:rsidRDefault="00B744EA" w14:paraId="7F24F0B8" w14:textId="77777777">
            <w:pPr>
              <w:rPr>
                <w:rFonts w:asciiTheme="majorHAnsi" w:hAnsiTheme="majorHAnsi"/>
                <w:color w:val="000000" w:themeColor="text1"/>
              </w:rPr>
            </w:pPr>
          </w:p>
          <w:p w:rsidRPr="00B744EA" w:rsidR="00B744EA" w:rsidP="00A5596B" w:rsidRDefault="00B744EA" w14:paraId="26056999" w14:textId="71ED1EE0">
            <w:pPr>
              <w:rPr>
                <w:rFonts w:asciiTheme="majorHAnsi" w:hAnsiTheme="majorHAnsi"/>
                <w:i/>
                <w:iCs/>
                <w:color w:val="000000" w:themeColor="text1"/>
              </w:rPr>
            </w:pPr>
            <w:r w:rsidRPr="00B744EA">
              <w:rPr>
                <w:rFonts w:asciiTheme="majorHAnsi" w:hAnsiTheme="majorHAnsi"/>
                <w:i/>
                <w:iCs/>
                <w:color w:val="000000" w:themeColor="text1"/>
              </w:rPr>
              <w:t>(Total Stayers + Total Exits to PH) ÷ (Total Clients - Total Deceased)</w:t>
            </w:r>
          </w:p>
          <w:p w:rsidRPr="00082ABA" w:rsidR="00A5596B" w:rsidP="00A5596B" w:rsidRDefault="00A5596B" w14:paraId="3A24BB4B" w14:textId="77777777">
            <w:pPr>
              <w:rPr>
                <w:rFonts w:asciiTheme="majorHAnsi" w:hAnsiTheme="majorHAnsi"/>
                <w:color w:val="000000" w:themeColor="text1"/>
              </w:rPr>
            </w:pPr>
          </w:p>
          <w:p w:rsidRPr="002A3D1A" w:rsidR="00A5596B" w:rsidP="00A5596B" w:rsidRDefault="00A5596B" w14:paraId="2E31F647" w14:textId="6D99DBA6">
            <w:pPr>
              <w:rPr>
                <w:rFonts w:asciiTheme="majorHAnsi" w:hAnsiTheme="majorHAnsi"/>
                <w:color w:val="000000" w:themeColor="text1"/>
                <w:sz w:val="20"/>
                <w:szCs w:val="20"/>
              </w:rPr>
            </w:pPr>
            <w:r w:rsidRPr="00082ABA">
              <w:rPr>
                <w:rFonts w:ascii="Arial" w:hAnsi="Arial"/>
                <w:i/>
                <w:color w:val="000000" w:themeColor="text1"/>
                <w:sz w:val="22"/>
                <w:szCs w:val="22"/>
              </w:rPr>
              <w:t>HUD System Performance Measures 1, 3, 7</w:t>
            </w:r>
          </w:p>
        </w:tc>
        <w:tc>
          <w:tcPr>
            <w:tcW w:w="2070" w:type="dxa"/>
            <w:tcBorders>
              <w:left w:val="single" w:color="auto" w:sz="6" w:space="0"/>
              <w:bottom w:val="single" w:color="auto" w:sz="6" w:space="0"/>
              <w:right w:val="single" w:color="auto" w:sz="6" w:space="0"/>
            </w:tcBorders>
          </w:tcPr>
          <w:p w:rsidRPr="002A3D1A" w:rsidR="00A5596B" w:rsidP="00A5596B" w:rsidRDefault="00A5596B" w14:paraId="4DC1C6F4" w14:textId="4792F890">
            <w:pPr>
              <w:rPr>
                <w:rFonts w:asciiTheme="majorHAnsi" w:hAnsiTheme="majorHAnsi"/>
                <w:color w:val="000000" w:themeColor="text1"/>
                <w:sz w:val="20"/>
                <w:szCs w:val="20"/>
              </w:rPr>
            </w:pPr>
            <w:r w:rsidRPr="002A3D1A">
              <w:rPr>
                <w:rFonts w:asciiTheme="majorHAnsi" w:hAnsiTheme="majorHAnsi"/>
                <w:color w:val="000000" w:themeColor="text1"/>
                <w:sz w:val="20"/>
                <w:szCs w:val="20"/>
              </w:rPr>
              <w:t>1</w:t>
            </w:r>
            <w:r>
              <w:rPr>
                <w:rFonts w:asciiTheme="majorHAnsi" w:hAnsiTheme="majorHAnsi"/>
                <w:color w:val="000000" w:themeColor="text1"/>
                <w:sz w:val="20"/>
                <w:szCs w:val="20"/>
              </w:rPr>
              <w:t>5</w:t>
            </w:r>
            <w:r w:rsidRPr="002A3D1A">
              <w:rPr>
                <w:rFonts w:asciiTheme="majorHAnsi" w:hAnsiTheme="majorHAnsi"/>
                <w:color w:val="000000" w:themeColor="text1"/>
                <w:sz w:val="20"/>
                <w:szCs w:val="20"/>
              </w:rPr>
              <w:t xml:space="preserve"> pts.</w:t>
            </w:r>
            <w:r w:rsidR="00C32E08">
              <w:rPr>
                <w:rStyle w:val="FootnoteReference"/>
                <w:rFonts w:asciiTheme="majorHAnsi" w:hAnsiTheme="majorHAnsi"/>
                <w:color w:val="000000" w:themeColor="text1"/>
                <w:sz w:val="20"/>
                <w:szCs w:val="20"/>
              </w:rPr>
              <w:footnoteReference w:customMarkFollows="1" w:id="2"/>
              <w:t>**</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98-100%</w:t>
            </w:r>
          </w:p>
          <w:p w:rsidRPr="002A3D1A" w:rsidR="00A5596B" w:rsidP="00A5596B" w:rsidRDefault="00A5596B" w14:paraId="1DFA4B38" w14:textId="0FB77ABF">
            <w:pPr>
              <w:rPr>
                <w:rFonts w:asciiTheme="majorHAnsi" w:hAnsiTheme="majorHAnsi"/>
                <w:color w:val="000000" w:themeColor="text1"/>
                <w:sz w:val="20"/>
                <w:szCs w:val="20"/>
              </w:rPr>
            </w:pPr>
            <w:r>
              <w:rPr>
                <w:rFonts w:asciiTheme="majorHAnsi" w:hAnsiTheme="majorHAnsi"/>
                <w:color w:val="000000" w:themeColor="text1"/>
                <w:sz w:val="20"/>
                <w:szCs w:val="20"/>
              </w:rPr>
              <w:t>14</w:t>
            </w:r>
            <w:r w:rsidRPr="002A3D1A">
              <w:rPr>
                <w:rFonts w:asciiTheme="majorHAnsi" w:hAnsiTheme="majorHAnsi"/>
                <w:color w:val="000000" w:themeColor="text1"/>
                <w:sz w:val="20"/>
                <w:szCs w:val="20"/>
              </w:rPr>
              <w:t xml:space="preserve"> pts.           94-97.9%</w:t>
            </w:r>
          </w:p>
          <w:p w:rsidRPr="002A3D1A" w:rsidR="00A5596B" w:rsidP="00A5596B" w:rsidRDefault="00A5596B" w14:paraId="26246F3F" w14:textId="0CECAB03">
            <w:pPr>
              <w:rPr>
                <w:rFonts w:asciiTheme="majorHAnsi" w:hAnsiTheme="majorHAnsi"/>
                <w:color w:val="000000" w:themeColor="text1"/>
                <w:sz w:val="20"/>
                <w:szCs w:val="20"/>
              </w:rPr>
            </w:pPr>
            <w:r>
              <w:rPr>
                <w:rFonts w:asciiTheme="majorHAnsi" w:hAnsiTheme="majorHAnsi"/>
                <w:color w:val="000000" w:themeColor="text1"/>
                <w:sz w:val="20"/>
                <w:szCs w:val="20"/>
              </w:rPr>
              <w:t>13</w:t>
            </w:r>
            <w:r w:rsidRPr="002A3D1A">
              <w:rPr>
                <w:rFonts w:asciiTheme="majorHAnsi" w:hAnsiTheme="majorHAnsi"/>
                <w:color w:val="000000" w:themeColor="text1"/>
                <w:sz w:val="20"/>
                <w:szCs w:val="20"/>
              </w:rPr>
              <w:t xml:space="preserve"> pts.           90-93.9%</w:t>
            </w:r>
          </w:p>
          <w:p w:rsidRPr="002A3D1A" w:rsidR="00A5596B" w:rsidP="00A5596B" w:rsidRDefault="00A5596B" w14:paraId="5ECC9DCD" w14:textId="6E6944DA">
            <w:pPr>
              <w:rPr>
                <w:rFonts w:asciiTheme="majorHAnsi" w:hAnsiTheme="majorHAnsi"/>
                <w:color w:val="000000" w:themeColor="text1"/>
                <w:sz w:val="20"/>
                <w:szCs w:val="20"/>
              </w:rPr>
            </w:pPr>
            <w:r>
              <w:rPr>
                <w:rFonts w:asciiTheme="majorHAnsi" w:hAnsiTheme="majorHAnsi"/>
                <w:color w:val="000000" w:themeColor="text1"/>
                <w:sz w:val="20"/>
                <w:szCs w:val="20"/>
              </w:rPr>
              <w:t>11</w:t>
            </w:r>
            <w:r w:rsidRPr="002A3D1A">
              <w:rPr>
                <w:rFonts w:asciiTheme="majorHAnsi" w:hAnsiTheme="majorHAnsi"/>
                <w:color w:val="000000" w:themeColor="text1"/>
                <w:sz w:val="20"/>
                <w:szCs w:val="20"/>
              </w:rPr>
              <w:t xml:space="preserve"> pts.           86-89.9%</w:t>
            </w:r>
          </w:p>
          <w:p w:rsidRPr="002A3D1A" w:rsidR="00A5596B" w:rsidP="00A5596B" w:rsidRDefault="00A5596B" w14:paraId="6ACE9A1C" w14:textId="1DEE18B1">
            <w:pPr>
              <w:rPr>
                <w:rFonts w:asciiTheme="majorHAnsi" w:hAnsiTheme="majorHAnsi"/>
                <w:color w:val="000000" w:themeColor="text1"/>
                <w:sz w:val="20"/>
                <w:szCs w:val="20"/>
              </w:rPr>
            </w:pPr>
            <w:r>
              <w:rPr>
                <w:rFonts w:asciiTheme="majorHAnsi" w:hAnsiTheme="majorHAnsi"/>
                <w:color w:val="000000" w:themeColor="text1"/>
                <w:sz w:val="20"/>
                <w:szCs w:val="20"/>
              </w:rPr>
              <w:t>9</w:t>
            </w:r>
            <w:r w:rsidRPr="002A3D1A">
              <w:rPr>
                <w:rFonts w:asciiTheme="majorHAnsi" w:hAnsiTheme="majorHAnsi"/>
                <w:color w:val="000000" w:themeColor="text1"/>
                <w:sz w:val="20"/>
                <w:szCs w:val="20"/>
              </w:rPr>
              <w:t xml:space="preserve"> pts.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82-85.9%</w:t>
            </w:r>
          </w:p>
          <w:p w:rsidRPr="002A3D1A" w:rsidR="00A5596B" w:rsidP="00A5596B" w:rsidRDefault="00A5596B" w14:paraId="12FB1FCF" w14:textId="7CF33528">
            <w:pPr>
              <w:rPr>
                <w:rFonts w:asciiTheme="majorHAnsi" w:hAnsiTheme="majorHAnsi"/>
                <w:color w:val="000000" w:themeColor="text1"/>
                <w:sz w:val="20"/>
                <w:szCs w:val="20"/>
              </w:rPr>
            </w:pPr>
            <w:r>
              <w:rPr>
                <w:rFonts w:asciiTheme="majorHAnsi" w:hAnsiTheme="majorHAnsi"/>
                <w:color w:val="000000" w:themeColor="text1"/>
                <w:sz w:val="20"/>
                <w:szCs w:val="20"/>
              </w:rPr>
              <w:t>7</w:t>
            </w:r>
            <w:r w:rsidRPr="002A3D1A">
              <w:rPr>
                <w:rFonts w:asciiTheme="majorHAnsi" w:hAnsiTheme="majorHAnsi"/>
                <w:color w:val="000000" w:themeColor="text1"/>
                <w:sz w:val="20"/>
                <w:szCs w:val="20"/>
              </w:rPr>
              <w:t xml:space="preserve"> pts.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78-81.9%</w:t>
            </w:r>
          </w:p>
          <w:p w:rsidRPr="002A3D1A" w:rsidR="00A5596B" w:rsidP="00A5596B" w:rsidRDefault="00A5596B" w14:paraId="46FFF096" w14:textId="763AC814">
            <w:pPr>
              <w:rPr>
                <w:rFonts w:asciiTheme="majorHAnsi" w:hAnsiTheme="majorHAnsi"/>
                <w:color w:val="000000" w:themeColor="text1"/>
                <w:sz w:val="20"/>
                <w:szCs w:val="20"/>
              </w:rPr>
            </w:pPr>
            <w:r>
              <w:rPr>
                <w:rFonts w:asciiTheme="majorHAnsi" w:hAnsiTheme="majorHAnsi"/>
                <w:color w:val="000000" w:themeColor="text1"/>
                <w:sz w:val="20"/>
                <w:szCs w:val="20"/>
              </w:rPr>
              <w:t>5</w:t>
            </w:r>
            <w:r w:rsidRPr="002A3D1A">
              <w:rPr>
                <w:rFonts w:asciiTheme="majorHAnsi" w:hAnsiTheme="majorHAnsi"/>
                <w:color w:val="000000" w:themeColor="text1"/>
                <w:sz w:val="20"/>
                <w:szCs w:val="20"/>
              </w:rPr>
              <w:t xml:space="preserve"> pts.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 xml:space="preserve"> 75-77.9%</w:t>
            </w:r>
          </w:p>
          <w:p w:rsidRPr="002A3D1A" w:rsidR="00A5596B" w:rsidP="00A5596B" w:rsidRDefault="00A5596B" w14:paraId="63BD80A8" w14:textId="40FF1F45">
            <w:pPr>
              <w:rPr>
                <w:rFonts w:asciiTheme="majorHAnsi" w:hAnsiTheme="majorHAnsi"/>
                <w:color w:val="000000" w:themeColor="text1"/>
                <w:sz w:val="20"/>
                <w:szCs w:val="20"/>
              </w:rPr>
            </w:pPr>
            <w:r>
              <w:rPr>
                <w:rFonts w:asciiTheme="majorHAnsi" w:hAnsiTheme="majorHAnsi"/>
                <w:color w:val="000000" w:themeColor="text1"/>
                <w:sz w:val="20"/>
                <w:szCs w:val="20"/>
              </w:rPr>
              <w:t>3</w:t>
            </w:r>
            <w:r w:rsidRPr="002A3D1A">
              <w:rPr>
                <w:rFonts w:asciiTheme="majorHAnsi" w:hAnsiTheme="majorHAnsi"/>
                <w:color w:val="000000" w:themeColor="text1"/>
                <w:sz w:val="20"/>
                <w:szCs w:val="20"/>
              </w:rPr>
              <w:t xml:space="preserve"> pts.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 xml:space="preserve"> 72-74.9% </w:t>
            </w:r>
          </w:p>
          <w:p w:rsidRPr="002A3D1A" w:rsidR="00A5596B" w:rsidP="00A5596B" w:rsidRDefault="00A5596B" w14:paraId="77FDA8E2" w14:textId="0CAAF3CC">
            <w:pPr>
              <w:rPr>
                <w:rFonts w:asciiTheme="majorHAnsi" w:hAnsiTheme="majorHAnsi"/>
                <w:color w:val="000000" w:themeColor="text1"/>
                <w:sz w:val="20"/>
                <w:szCs w:val="20"/>
              </w:rPr>
            </w:pPr>
            <w:r>
              <w:rPr>
                <w:rFonts w:asciiTheme="majorHAnsi" w:hAnsiTheme="majorHAnsi"/>
                <w:color w:val="000000" w:themeColor="text1"/>
                <w:sz w:val="20"/>
                <w:szCs w:val="20"/>
              </w:rPr>
              <w:t>1</w:t>
            </w:r>
            <w:r w:rsidRPr="002A3D1A">
              <w:rPr>
                <w:rFonts w:asciiTheme="majorHAnsi" w:hAnsiTheme="majorHAnsi"/>
                <w:color w:val="000000" w:themeColor="text1"/>
                <w:sz w:val="20"/>
                <w:szCs w:val="20"/>
              </w:rPr>
              <w:t xml:space="preserve"> pt.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70-71.9%</w:t>
            </w:r>
          </w:p>
          <w:p w:rsidRPr="002A3D1A" w:rsidR="00A5596B" w:rsidP="00A5596B" w:rsidRDefault="00A5596B" w14:paraId="5944EFF8" w14:textId="5DB8A5A2">
            <w:pPr>
              <w:rPr>
                <w:rFonts w:asciiTheme="majorHAnsi" w:hAnsiTheme="majorHAnsi"/>
                <w:color w:val="000000" w:themeColor="text1"/>
                <w:sz w:val="20"/>
                <w:szCs w:val="20"/>
              </w:rPr>
            </w:pPr>
            <w:r w:rsidRPr="002A3D1A">
              <w:rPr>
                <w:rFonts w:asciiTheme="majorHAnsi" w:hAnsiTheme="majorHAnsi"/>
                <w:color w:val="000000" w:themeColor="text1"/>
                <w:sz w:val="20"/>
                <w:szCs w:val="20"/>
              </w:rPr>
              <w:t xml:space="preserve">0 pts.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 xml:space="preserve">      &lt;70%       </w:t>
            </w:r>
          </w:p>
        </w:tc>
        <w:tc>
          <w:tcPr>
            <w:tcW w:w="2070" w:type="dxa"/>
            <w:tcBorders>
              <w:left w:val="single" w:color="auto" w:sz="6" w:space="0"/>
              <w:bottom w:val="single" w:color="auto" w:sz="6" w:space="0"/>
              <w:right w:val="single" w:color="auto" w:sz="6" w:space="0"/>
            </w:tcBorders>
          </w:tcPr>
          <w:p w:rsidRPr="002A3D1A" w:rsidR="00A5596B" w:rsidP="00A5596B" w:rsidRDefault="00A5596B" w14:paraId="42A96178" w14:textId="77777777">
            <w:pPr>
              <w:rPr>
                <w:rFonts w:asciiTheme="majorHAnsi" w:hAnsiTheme="majorHAnsi"/>
                <w:color w:val="000000" w:themeColor="text1"/>
                <w:sz w:val="20"/>
                <w:szCs w:val="20"/>
              </w:rPr>
            </w:pPr>
            <w:r w:rsidRPr="002A3D1A">
              <w:rPr>
                <w:rFonts w:asciiTheme="majorHAnsi" w:hAnsiTheme="majorHAnsi"/>
                <w:color w:val="000000" w:themeColor="text1"/>
                <w:sz w:val="20"/>
                <w:szCs w:val="20"/>
              </w:rPr>
              <w:t>1</w:t>
            </w:r>
            <w:r>
              <w:rPr>
                <w:rFonts w:asciiTheme="majorHAnsi" w:hAnsiTheme="majorHAnsi"/>
                <w:color w:val="000000" w:themeColor="text1"/>
                <w:sz w:val="20"/>
                <w:szCs w:val="20"/>
              </w:rPr>
              <w:t>5</w:t>
            </w:r>
            <w:r w:rsidRPr="002A3D1A">
              <w:rPr>
                <w:rFonts w:asciiTheme="majorHAnsi" w:hAnsiTheme="majorHAnsi"/>
                <w:color w:val="000000" w:themeColor="text1"/>
                <w:sz w:val="20"/>
                <w:szCs w:val="20"/>
              </w:rPr>
              <w:t xml:space="preserve"> pts.</w:t>
            </w:r>
            <w:r w:rsidRPr="0063470B">
              <w:rPr>
                <w:rFonts w:cs="Times New Roman (Body CS)" w:asciiTheme="majorHAnsi" w:hAnsiTheme="majorHAnsi"/>
                <w:color w:val="000000" w:themeColor="text1"/>
                <w:sz w:val="20"/>
                <w:szCs w:val="20"/>
                <w:vertAlign w:val="superscript"/>
              </w:rPr>
              <w:t>**</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90-100%</w:t>
            </w:r>
          </w:p>
          <w:p w:rsidRPr="002A3D1A" w:rsidR="00A5596B" w:rsidP="00A5596B" w:rsidRDefault="00A5596B" w14:paraId="770D1C9F" w14:textId="77777777">
            <w:pPr>
              <w:rPr>
                <w:rFonts w:asciiTheme="majorHAnsi" w:hAnsiTheme="majorHAnsi"/>
                <w:color w:val="000000" w:themeColor="text1"/>
                <w:sz w:val="20"/>
                <w:szCs w:val="20"/>
              </w:rPr>
            </w:pPr>
            <w:r>
              <w:rPr>
                <w:rFonts w:asciiTheme="majorHAnsi" w:hAnsiTheme="majorHAnsi"/>
                <w:color w:val="000000" w:themeColor="text1"/>
                <w:sz w:val="20"/>
                <w:szCs w:val="20"/>
              </w:rPr>
              <w:t>14</w:t>
            </w:r>
            <w:r w:rsidRPr="002A3D1A">
              <w:rPr>
                <w:rFonts w:asciiTheme="majorHAnsi" w:hAnsiTheme="majorHAnsi"/>
                <w:color w:val="000000" w:themeColor="text1"/>
                <w:sz w:val="20"/>
                <w:szCs w:val="20"/>
              </w:rPr>
              <w:t xml:space="preserve"> pts.           85-89.9%</w:t>
            </w:r>
          </w:p>
          <w:p w:rsidRPr="002A3D1A" w:rsidR="00A5596B" w:rsidP="00A5596B" w:rsidRDefault="00A5596B" w14:paraId="4D0FEC68" w14:textId="77777777">
            <w:pPr>
              <w:rPr>
                <w:rFonts w:asciiTheme="majorHAnsi" w:hAnsiTheme="majorHAnsi"/>
                <w:color w:val="000000" w:themeColor="text1"/>
                <w:sz w:val="20"/>
                <w:szCs w:val="20"/>
              </w:rPr>
            </w:pPr>
            <w:r>
              <w:rPr>
                <w:rFonts w:asciiTheme="majorHAnsi" w:hAnsiTheme="majorHAnsi"/>
                <w:color w:val="000000" w:themeColor="text1"/>
                <w:sz w:val="20"/>
                <w:szCs w:val="20"/>
              </w:rPr>
              <w:t>13</w:t>
            </w:r>
            <w:r w:rsidRPr="002A3D1A">
              <w:rPr>
                <w:rFonts w:asciiTheme="majorHAnsi" w:hAnsiTheme="majorHAnsi"/>
                <w:color w:val="000000" w:themeColor="text1"/>
                <w:sz w:val="20"/>
                <w:szCs w:val="20"/>
              </w:rPr>
              <w:t xml:space="preserve"> pts.           80-84.9%</w:t>
            </w:r>
          </w:p>
          <w:p w:rsidRPr="002A3D1A" w:rsidR="00A5596B" w:rsidP="00A5596B" w:rsidRDefault="00A5596B" w14:paraId="76ED3A4E" w14:textId="77777777">
            <w:pPr>
              <w:rPr>
                <w:rFonts w:asciiTheme="majorHAnsi" w:hAnsiTheme="majorHAnsi"/>
                <w:color w:val="000000" w:themeColor="text1"/>
                <w:sz w:val="20"/>
                <w:szCs w:val="20"/>
              </w:rPr>
            </w:pPr>
            <w:r>
              <w:rPr>
                <w:rFonts w:asciiTheme="majorHAnsi" w:hAnsiTheme="majorHAnsi"/>
                <w:color w:val="000000" w:themeColor="text1"/>
                <w:sz w:val="20"/>
                <w:szCs w:val="20"/>
              </w:rPr>
              <w:t>11</w:t>
            </w:r>
            <w:r w:rsidRPr="002A3D1A">
              <w:rPr>
                <w:rFonts w:asciiTheme="majorHAnsi" w:hAnsiTheme="majorHAnsi"/>
                <w:color w:val="000000" w:themeColor="text1"/>
                <w:sz w:val="20"/>
                <w:szCs w:val="20"/>
              </w:rPr>
              <w:t xml:space="preserve"> pts.           75-79.9%</w:t>
            </w:r>
          </w:p>
          <w:p w:rsidRPr="002A3D1A" w:rsidR="00A5596B" w:rsidP="00A5596B" w:rsidRDefault="00A5596B" w14:paraId="05E2AB17" w14:textId="77777777">
            <w:pPr>
              <w:rPr>
                <w:rFonts w:asciiTheme="majorHAnsi" w:hAnsiTheme="majorHAnsi"/>
                <w:color w:val="000000" w:themeColor="text1"/>
                <w:sz w:val="20"/>
                <w:szCs w:val="20"/>
              </w:rPr>
            </w:pPr>
            <w:r>
              <w:rPr>
                <w:rFonts w:asciiTheme="majorHAnsi" w:hAnsiTheme="majorHAnsi"/>
                <w:color w:val="000000" w:themeColor="text1"/>
                <w:sz w:val="20"/>
                <w:szCs w:val="20"/>
              </w:rPr>
              <w:t>9</w:t>
            </w:r>
            <w:r w:rsidRPr="002A3D1A">
              <w:rPr>
                <w:rFonts w:asciiTheme="majorHAnsi" w:hAnsiTheme="majorHAnsi"/>
                <w:color w:val="000000" w:themeColor="text1"/>
                <w:sz w:val="20"/>
                <w:szCs w:val="20"/>
              </w:rPr>
              <w:t xml:space="preserve"> pts.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 xml:space="preserve"> 70-74.9%</w:t>
            </w:r>
          </w:p>
          <w:p w:rsidRPr="002A3D1A" w:rsidR="00A5596B" w:rsidP="00A5596B" w:rsidRDefault="00A5596B" w14:paraId="63CA426F" w14:textId="77777777">
            <w:pPr>
              <w:rPr>
                <w:rFonts w:asciiTheme="majorHAnsi" w:hAnsiTheme="majorHAnsi"/>
                <w:color w:val="000000" w:themeColor="text1"/>
                <w:sz w:val="20"/>
                <w:szCs w:val="20"/>
              </w:rPr>
            </w:pPr>
            <w:r>
              <w:rPr>
                <w:rFonts w:asciiTheme="majorHAnsi" w:hAnsiTheme="majorHAnsi"/>
                <w:color w:val="000000" w:themeColor="text1"/>
                <w:sz w:val="20"/>
                <w:szCs w:val="20"/>
              </w:rPr>
              <w:t>7</w:t>
            </w:r>
            <w:r w:rsidRPr="002A3D1A">
              <w:rPr>
                <w:rFonts w:asciiTheme="majorHAnsi" w:hAnsiTheme="majorHAnsi"/>
                <w:color w:val="000000" w:themeColor="text1"/>
                <w:sz w:val="20"/>
                <w:szCs w:val="20"/>
              </w:rPr>
              <w:t xml:space="preserve"> pts.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65-69.9%</w:t>
            </w:r>
          </w:p>
          <w:p w:rsidRPr="002A3D1A" w:rsidR="00A5596B" w:rsidP="00A5596B" w:rsidRDefault="00A5596B" w14:paraId="61637530" w14:textId="77777777">
            <w:pPr>
              <w:rPr>
                <w:rFonts w:asciiTheme="majorHAnsi" w:hAnsiTheme="majorHAnsi"/>
                <w:color w:val="000000" w:themeColor="text1"/>
                <w:sz w:val="20"/>
                <w:szCs w:val="20"/>
              </w:rPr>
            </w:pPr>
            <w:r>
              <w:rPr>
                <w:rFonts w:asciiTheme="majorHAnsi" w:hAnsiTheme="majorHAnsi"/>
                <w:color w:val="000000" w:themeColor="text1"/>
                <w:sz w:val="20"/>
                <w:szCs w:val="20"/>
              </w:rPr>
              <w:t>5</w:t>
            </w:r>
            <w:r w:rsidRPr="002A3D1A">
              <w:rPr>
                <w:rFonts w:asciiTheme="majorHAnsi" w:hAnsiTheme="majorHAnsi"/>
                <w:color w:val="000000" w:themeColor="text1"/>
                <w:sz w:val="20"/>
                <w:szCs w:val="20"/>
              </w:rPr>
              <w:t xml:space="preserve"> pts.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62-64.9%</w:t>
            </w:r>
          </w:p>
          <w:p w:rsidRPr="002A3D1A" w:rsidR="00A5596B" w:rsidP="00A5596B" w:rsidRDefault="00A5596B" w14:paraId="3F939C9C" w14:textId="77777777">
            <w:pPr>
              <w:rPr>
                <w:rFonts w:asciiTheme="majorHAnsi" w:hAnsiTheme="majorHAnsi"/>
                <w:color w:val="000000" w:themeColor="text1"/>
                <w:sz w:val="20"/>
                <w:szCs w:val="20"/>
              </w:rPr>
            </w:pPr>
            <w:r>
              <w:rPr>
                <w:rFonts w:asciiTheme="majorHAnsi" w:hAnsiTheme="majorHAnsi"/>
                <w:color w:val="000000" w:themeColor="text1"/>
                <w:sz w:val="20"/>
                <w:szCs w:val="20"/>
              </w:rPr>
              <w:t>3</w:t>
            </w:r>
            <w:r w:rsidRPr="002A3D1A">
              <w:rPr>
                <w:rFonts w:asciiTheme="majorHAnsi" w:hAnsiTheme="majorHAnsi"/>
                <w:color w:val="000000" w:themeColor="text1"/>
                <w:sz w:val="20"/>
                <w:szCs w:val="20"/>
              </w:rPr>
              <w:t xml:space="preserve"> pts.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 xml:space="preserve">59-61.9% </w:t>
            </w:r>
          </w:p>
          <w:p w:rsidRPr="002A3D1A" w:rsidR="00A5596B" w:rsidP="00A5596B" w:rsidRDefault="00A5596B" w14:paraId="1CEBF546" w14:textId="77777777">
            <w:pPr>
              <w:rPr>
                <w:rFonts w:asciiTheme="majorHAnsi" w:hAnsiTheme="majorHAnsi"/>
                <w:color w:val="000000" w:themeColor="text1"/>
                <w:sz w:val="20"/>
                <w:szCs w:val="20"/>
              </w:rPr>
            </w:pPr>
            <w:r>
              <w:rPr>
                <w:rFonts w:asciiTheme="majorHAnsi" w:hAnsiTheme="majorHAnsi"/>
                <w:color w:val="000000" w:themeColor="text1"/>
                <w:sz w:val="20"/>
                <w:szCs w:val="20"/>
              </w:rPr>
              <w:t>1</w:t>
            </w:r>
            <w:r w:rsidRPr="002A3D1A">
              <w:rPr>
                <w:rFonts w:asciiTheme="majorHAnsi" w:hAnsiTheme="majorHAnsi"/>
                <w:color w:val="000000" w:themeColor="text1"/>
                <w:sz w:val="20"/>
                <w:szCs w:val="20"/>
              </w:rPr>
              <w:t xml:space="preserve"> pt.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55-58.9%</w:t>
            </w:r>
          </w:p>
          <w:p w:rsidRPr="002A3D1A" w:rsidR="00A5596B" w:rsidP="00A5596B" w:rsidRDefault="00A5596B" w14:paraId="63C56A28" w14:textId="232D47C9">
            <w:pPr>
              <w:rPr>
                <w:rFonts w:asciiTheme="majorHAnsi" w:hAnsiTheme="majorHAnsi"/>
                <w:color w:val="000000" w:themeColor="text1"/>
                <w:sz w:val="20"/>
                <w:szCs w:val="20"/>
              </w:rPr>
            </w:pPr>
            <w:r w:rsidRPr="002A3D1A">
              <w:rPr>
                <w:rFonts w:asciiTheme="majorHAnsi" w:hAnsiTheme="majorHAnsi"/>
                <w:color w:val="000000" w:themeColor="text1"/>
                <w:sz w:val="20"/>
                <w:szCs w:val="20"/>
              </w:rPr>
              <w:t xml:space="preserve">0 pts.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 xml:space="preserve">  &lt;55%      </w:t>
            </w:r>
          </w:p>
        </w:tc>
        <w:tc>
          <w:tcPr>
            <w:tcW w:w="2070" w:type="dxa"/>
            <w:tcBorders>
              <w:left w:val="single" w:color="auto" w:sz="6" w:space="0"/>
              <w:bottom w:val="single" w:color="auto" w:sz="6" w:space="0"/>
              <w:right w:val="single" w:color="auto" w:sz="6" w:space="0"/>
            </w:tcBorders>
          </w:tcPr>
          <w:p w:rsidRPr="006261A0" w:rsidR="00A5596B" w:rsidP="00A5596B" w:rsidRDefault="00A5596B" w14:paraId="3D4C05E0" w14:textId="77777777">
            <w:pPr>
              <w:rPr>
                <w:rFonts w:asciiTheme="majorHAnsi" w:hAnsiTheme="majorHAnsi"/>
                <w:sz w:val="20"/>
                <w:szCs w:val="20"/>
              </w:rPr>
            </w:pPr>
            <w:r w:rsidRPr="006261A0">
              <w:rPr>
                <w:rFonts w:asciiTheme="majorHAnsi" w:hAnsiTheme="majorHAnsi"/>
                <w:sz w:val="20"/>
                <w:szCs w:val="20"/>
              </w:rPr>
              <w:t>1</w:t>
            </w:r>
            <w:r>
              <w:rPr>
                <w:rFonts w:asciiTheme="majorHAnsi" w:hAnsiTheme="majorHAnsi"/>
                <w:sz w:val="20"/>
                <w:szCs w:val="20"/>
              </w:rPr>
              <w:t>5</w:t>
            </w:r>
            <w:r w:rsidRPr="006261A0">
              <w:rPr>
                <w:rFonts w:asciiTheme="majorHAnsi" w:hAnsiTheme="majorHAnsi"/>
                <w:sz w:val="20"/>
                <w:szCs w:val="20"/>
              </w:rPr>
              <w:t xml:space="preserve"> pts.</w:t>
            </w:r>
            <w:r w:rsidRPr="0063470B">
              <w:rPr>
                <w:rFonts w:cs="Times New Roman (Body CS)" w:asciiTheme="majorHAnsi" w:hAnsiTheme="majorHAnsi"/>
                <w:sz w:val="20"/>
                <w:szCs w:val="20"/>
                <w:vertAlign w:val="superscript"/>
              </w:rPr>
              <w:t>**</w:t>
            </w:r>
            <w:r w:rsidRPr="006261A0">
              <w:rPr>
                <w:rFonts w:asciiTheme="majorHAnsi" w:hAnsiTheme="majorHAnsi"/>
                <w:sz w:val="20"/>
                <w:szCs w:val="20"/>
              </w:rPr>
              <w:t xml:space="preserve">      </w:t>
            </w:r>
            <w:r>
              <w:rPr>
                <w:rFonts w:asciiTheme="majorHAnsi" w:hAnsiTheme="majorHAnsi"/>
                <w:sz w:val="20"/>
                <w:szCs w:val="20"/>
              </w:rPr>
              <w:t xml:space="preserve">  </w:t>
            </w:r>
            <w:r w:rsidRPr="006261A0">
              <w:rPr>
                <w:rFonts w:asciiTheme="majorHAnsi" w:hAnsiTheme="majorHAnsi"/>
                <w:sz w:val="20"/>
                <w:szCs w:val="20"/>
              </w:rPr>
              <w:t>80-100%</w:t>
            </w:r>
          </w:p>
          <w:p w:rsidRPr="006261A0" w:rsidR="00A5596B" w:rsidP="00A5596B" w:rsidRDefault="00A5596B" w14:paraId="288A474E" w14:textId="77777777">
            <w:pPr>
              <w:rPr>
                <w:rFonts w:asciiTheme="majorHAnsi" w:hAnsiTheme="majorHAnsi"/>
                <w:sz w:val="20"/>
                <w:szCs w:val="20"/>
              </w:rPr>
            </w:pPr>
            <w:r>
              <w:rPr>
                <w:rFonts w:asciiTheme="majorHAnsi" w:hAnsiTheme="majorHAnsi"/>
                <w:sz w:val="20"/>
                <w:szCs w:val="20"/>
              </w:rPr>
              <w:t>14</w:t>
            </w:r>
            <w:r w:rsidRPr="006261A0">
              <w:rPr>
                <w:rFonts w:asciiTheme="majorHAnsi" w:hAnsiTheme="majorHAnsi"/>
                <w:sz w:val="20"/>
                <w:szCs w:val="20"/>
              </w:rPr>
              <w:t xml:space="preserve"> pts.           75-79.9%</w:t>
            </w:r>
          </w:p>
          <w:p w:rsidRPr="006261A0" w:rsidR="00A5596B" w:rsidP="00A5596B" w:rsidRDefault="00A5596B" w14:paraId="5BDE4883" w14:textId="77777777">
            <w:pPr>
              <w:rPr>
                <w:rFonts w:asciiTheme="majorHAnsi" w:hAnsiTheme="majorHAnsi"/>
                <w:sz w:val="20"/>
                <w:szCs w:val="20"/>
              </w:rPr>
            </w:pPr>
            <w:r>
              <w:rPr>
                <w:rFonts w:asciiTheme="majorHAnsi" w:hAnsiTheme="majorHAnsi"/>
                <w:sz w:val="20"/>
                <w:szCs w:val="20"/>
              </w:rPr>
              <w:t>13</w:t>
            </w:r>
            <w:r w:rsidRPr="006261A0">
              <w:rPr>
                <w:rFonts w:asciiTheme="majorHAnsi" w:hAnsiTheme="majorHAnsi"/>
                <w:sz w:val="20"/>
                <w:szCs w:val="20"/>
              </w:rPr>
              <w:t xml:space="preserve"> pts.           70-74.9%</w:t>
            </w:r>
          </w:p>
          <w:p w:rsidRPr="006261A0" w:rsidR="00A5596B" w:rsidP="00A5596B" w:rsidRDefault="00A5596B" w14:paraId="7990A6DF" w14:textId="77777777">
            <w:pPr>
              <w:rPr>
                <w:rFonts w:asciiTheme="majorHAnsi" w:hAnsiTheme="majorHAnsi"/>
                <w:sz w:val="20"/>
                <w:szCs w:val="20"/>
              </w:rPr>
            </w:pPr>
            <w:r>
              <w:rPr>
                <w:rFonts w:asciiTheme="majorHAnsi" w:hAnsiTheme="majorHAnsi"/>
                <w:sz w:val="20"/>
                <w:szCs w:val="20"/>
              </w:rPr>
              <w:t>11</w:t>
            </w:r>
            <w:r w:rsidRPr="006261A0">
              <w:rPr>
                <w:rFonts w:asciiTheme="majorHAnsi" w:hAnsiTheme="majorHAnsi"/>
                <w:sz w:val="20"/>
                <w:szCs w:val="20"/>
              </w:rPr>
              <w:t xml:space="preserve"> pts.           65-69.9%</w:t>
            </w:r>
          </w:p>
          <w:p w:rsidRPr="006261A0" w:rsidR="00A5596B" w:rsidP="00A5596B" w:rsidRDefault="00A5596B" w14:paraId="3D5EBEAF" w14:textId="77777777">
            <w:pPr>
              <w:rPr>
                <w:rFonts w:asciiTheme="majorHAnsi" w:hAnsiTheme="majorHAnsi"/>
                <w:sz w:val="20"/>
                <w:szCs w:val="20"/>
              </w:rPr>
            </w:pPr>
            <w:r>
              <w:rPr>
                <w:rFonts w:asciiTheme="majorHAnsi" w:hAnsiTheme="majorHAnsi"/>
                <w:sz w:val="20"/>
                <w:szCs w:val="20"/>
              </w:rPr>
              <w:t>9</w:t>
            </w:r>
            <w:r w:rsidRPr="006261A0">
              <w:rPr>
                <w:rFonts w:asciiTheme="majorHAnsi" w:hAnsiTheme="majorHAnsi"/>
                <w:sz w:val="20"/>
                <w:szCs w:val="20"/>
              </w:rPr>
              <w:t xml:space="preserve"> pts.           </w:t>
            </w:r>
            <w:r>
              <w:rPr>
                <w:rFonts w:asciiTheme="majorHAnsi" w:hAnsiTheme="majorHAnsi"/>
                <w:sz w:val="20"/>
                <w:szCs w:val="20"/>
              </w:rPr>
              <w:t xml:space="preserve"> </w:t>
            </w:r>
            <w:r w:rsidRPr="006261A0">
              <w:rPr>
                <w:rFonts w:asciiTheme="majorHAnsi" w:hAnsiTheme="majorHAnsi"/>
                <w:sz w:val="20"/>
                <w:szCs w:val="20"/>
              </w:rPr>
              <w:t xml:space="preserve"> 60-64.9%</w:t>
            </w:r>
          </w:p>
          <w:p w:rsidRPr="006261A0" w:rsidR="00A5596B" w:rsidP="00A5596B" w:rsidRDefault="00A5596B" w14:paraId="76C61B35" w14:textId="77777777">
            <w:pPr>
              <w:rPr>
                <w:rFonts w:asciiTheme="majorHAnsi" w:hAnsiTheme="majorHAnsi"/>
                <w:sz w:val="20"/>
                <w:szCs w:val="20"/>
              </w:rPr>
            </w:pPr>
            <w:r>
              <w:rPr>
                <w:rFonts w:asciiTheme="majorHAnsi" w:hAnsiTheme="majorHAnsi"/>
                <w:sz w:val="20"/>
                <w:szCs w:val="20"/>
              </w:rPr>
              <w:t>7</w:t>
            </w:r>
            <w:r w:rsidRPr="006261A0">
              <w:rPr>
                <w:rFonts w:asciiTheme="majorHAnsi" w:hAnsiTheme="majorHAnsi"/>
                <w:sz w:val="20"/>
                <w:szCs w:val="20"/>
              </w:rPr>
              <w:t xml:space="preserve"> pts.            </w:t>
            </w:r>
            <w:r>
              <w:rPr>
                <w:rFonts w:asciiTheme="majorHAnsi" w:hAnsiTheme="majorHAnsi"/>
                <w:sz w:val="20"/>
                <w:szCs w:val="20"/>
              </w:rPr>
              <w:t xml:space="preserve"> </w:t>
            </w:r>
            <w:r w:rsidRPr="006261A0">
              <w:rPr>
                <w:rFonts w:asciiTheme="majorHAnsi" w:hAnsiTheme="majorHAnsi"/>
                <w:sz w:val="20"/>
                <w:szCs w:val="20"/>
              </w:rPr>
              <w:t>55-59.9%</w:t>
            </w:r>
          </w:p>
          <w:p w:rsidRPr="006261A0" w:rsidR="00A5596B" w:rsidP="00A5596B" w:rsidRDefault="00A5596B" w14:paraId="290EC614" w14:textId="77777777">
            <w:pPr>
              <w:rPr>
                <w:rFonts w:asciiTheme="majorHAnsi" w:hAnsiTheme="majorHAnsi"/>
                <w:sz w:val="20"/>
                <w:szCs w:val="20"/>
              </w:rPr>
            </w:pPr>
            <w:r>
              <w:rPr>
                <w:rFonts w:asciiTheme="majorHAnsi" w:hAnsiTheme="majorHAnsi"/>
                <w:sz w:val="20"/>
                <w:szCs w:val="20"/>
              </w:rPr>
              <w:t>5</w:t>
            </w:r>
            <w:r w:rsidRPr="006261A0">
              <w:rPr>
                <w:rFonts w:asciiTheme="majorHAnsi" w:hAnsiTheme="majorHAnsi"/>
                <w:sz w:val="20"/>
                <w:szCs w:val="20"/>
              </w:rPr>
              <w:t xml:space="preserve"> pts.            </w:t>
            </w:r>
            <w:r>
              <w:rPr>
                <w:rFonts w:asciiTheme="majorHAnsi" w:hAnsiTheme="majorHAnsi"/>
                <w:sz w:val="20"/>
                <w:szCs w:val="20"/>
              </w:rPr>
              <w:t xml:space="preserve"> </w:t>
            </w:r>
            <w:r w:rsidRPr="006261A0">
              <w:rPr>
                <w:rFonts w:asciiTheme="majorHAnsi" w:hAnsiTheme="majorHAnsi"/>
                <w:sz w:val="20"/>
                <w:szCs w:val="20"/>
              </w:rPr>
              <w:t>52-54.9%</w:t>
            </w:r>
          </w:p>
          <w:p w:rsidRPr="006261A0" w:rsidR="00A5596B" w:rsidP="00A5596B" w:rsidRDefault="00A5596B" w14:paraId="36D1B0A1" w14:textId="77777777">
            <w:pPr>
              <w:rPr>
                <w:rFonts w:asciiTheme="majorHAnsi" w:hAnsiTheme="majorHAnsi"/>
                <w:sz w:val="20"/>
                <w:szCs w:val="20"/>
              </w:rPr>
            </w:pPr>
            <w:r>
              <w:rPr>
                <w:rFonts w:asciiTheme="majorHAnsi" w:hAnsiTheme="majorHAnsi"/>
                <w:sz w:val="20"/>
                <w:szCs w:val="20"/>
              </w:rPr>
              <w:t>3</w:t>
            </w:r>
            <w:r w:rsidRPr="006261A0">
              <w:rPr>
                <w:rFonts w:asciiTheme="majorHAnsi" w:hAnsiTheme="majorHAnsi"/>
                <w:sz w:val="20"/>
                <w:szCs w:val="20"/>
              </w:rPr>
              <w:t xml:space="preserve"> pts.            </w:t>
            </w:r>
            <w:r>
              <w:rPr>
                <w:rFonts w:asciiTheme="majorHAnsi" w:hAnsiTheme="majorHAnsi"/>
                <w:sz w:val="20"/>
                <w:szCs w:val="20"/>
              </w:rPr>
              <w:t xml:space="preserve"> </w:t>
            </w:r>
            <w:r w:rsidRPr="006261A0">
              <w:rPr>
                <w:rFonts w:asciiTheme="majorHAnsi" w:hAnsiTheme="majorHAnsi"/>
                <w:sz w:val="20"/>
                <w:szCs w:val="20"/>
              </w:rPr>
              <w:t xml:space="preserve">49-51.9% </w:t>
            </w:r>
          </w:p>
          <w:p w:rsidRPr="006261A0" w:rsidR="00A5596B" w:rsidP="00A5596B" w:rsidRDefault="00A5596B" w14:paraId="2571CF48" w14:textId="77777777">
            <w:pPr>
              <w:rPr>
                <w:rFonts w:asciiTheme="majorHAnsi" w:hAnsiTheme="majorHAnsi"/>
                <w:sz w:val="20"/>
                <w:szCs w:val="20"/>
              </w:rPr>
            </w:pPr>
            <w:r>
              <w:rPr>
                <w:rFonts w:asciiTheme="majorHAnsi" w:hAnsiTheme="majorHAnsi"/>
                <w:sz w:val="20"/>
                <w:szCs w:val="20"/>
              </w:rPr>
              <w:t>1</w:t>
            </w:r>
            <w:r w:rsidRPr="006261A0">
              <w:rPr>
                <w:rFonts w:asciiTheme="majorHAnsi" w:hAnsiTheme="majorHAnsi"/>
                <w:sz w:val="20"/>
                <w:szCs w:val="20"/>
              </w:rPr>
              <w:t xml:space="preserve"> pt.             </w:t>
            </w:r>
            <w:r>
              <w:rPr>
                <w:rFonts w:asciiTheme="majorHAnsi" w:hAnsiTheme="majorHAnsi"/>
                <w:sz w:val="20"/>
                <w:szCs w:val="20"/>
              </w:rPr>
              <w:t xml:space="preserve">  </w:t>
            </w:r>
            <w:r w:rsidRPr="006261A0">
              <w:rPr>
                <w:rFonts w:asciiTheme="majorHAnsi" w:hAnsiTheme="majorHAnsi"/>
                <w:sz w:val="20"/>
                <w:szCs w:val="20"/>
              </w:rPr>
              <w:t>45-48.9%</w:t>
            </w:r>
          </w:p>
          <w:p w:rsidRPr="002A3D1A" w:rsidR="00A5596B" w:rsidP="00A5596B" w:rsidRDefault="00A5596B" w14:paraId="13ABB54A" w14:textId="1A29B8E0">
            <w:pPr>
              <w:rPr>
                <w:rFonts w:asciiTheme="majorHAnsi" w:hAnsiTheme="majorHAnsi"/>
                <w:color w:val="000000" w:themeColor="text1"/>
                <w:sz w:val="20"/>
                <w:szCs w:val="20"/>
              </w:rPr>
            </w:pPr>
            <w:r w:rsidRPr="006261A0">
              <w:rPr>
                <w:rFonts w:asciiTheme="majorHAnsi" w:hAnsiTheme="majorHAnsi"/>
                <w:sz w:val="20"/>
                <w:szCs w:val="20"/>
              </w:rPr>
              <w:t xml:space="preserve">0 pts.                    &lt;45%    </w:t>
            </w:r>
          </w:p>
        </w:tc>
      </w:tr>
    </w:tbl>
    <w:p w:rsidR="006F0DD3" w:rsidRDefault="006F0DD3" w14:paraId="4C02589B" w14:textId="77777777">
      <w:r>
        <w:br w:type="page"/>
      </w:r>
    </w:p>
    <w:tbl>
      <w:tblPr>
        <w:tblW w:w="10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3"/>
        <w:gridCol w:w="5842"/>
        <w:gridCol w:w="1440"/>
        <w:gridCol w:w="457"/>
        <w:gridCol w:w="1959"/>
        <w:gridCol w:w="14"/>
        <w:gridCol w:w="7"/>
      </w:tblGrid>
      <w:tr w:rsidRPr="002A3D1A" w:rsidR="004D7CD1" w:rsidTr="00FB71EB" w14:paraId="1541E462" w14:textId="77777777">
        <w:trPr>
          <w:gridAfter w:val="2"/>
          <w:wAfter w:w="21" w:type="dxa"/>
          <w:trHeight w:val="687"/>
          <w:jc w:val="center"/>
        </w:trPr>
        <w:tc>
          <w:tcPr>
            <w:tcW w:w="713" w:type="dxa"/>
            <w:tcBorders>
              <w:top w:val="single" w:color="auto" w:sz="6" w:space="0"/>
              <w:left w:val="single" w:color="auto" w:sz="6" w:space="0"/>
              <w:bottom w:val="single" w:color="auto" w:sz="4" w:space="0"/>
              <w:right w:val="single" w:color="auto" w:sz="6" w:space="0"/>
            </w:tcBorders>
            <w:vAlign w:val="center"/>
          </w:tcPr>
          <w:p w:rsidRPr="002A3D1A" w:rsidR="004D7CD1" w:rsidP="003A4A57" w:rsidRDefault="004D7CD1" w14:paraId="552A2FA5" w14:textId="1C643999">
            <w:pPr>
              <w:rPr>
                <w:rFonts w:asciiTheme="majorHAnsi" w:hAnsiTheme="majorHAnsi"/>
                <w:b/>
                <w:color w:val="000000" w:themeColor="text1"/>
              </w:rPr>
            </w:pPr>
            <w:r w:rsidRPr="002A3D1A">
              <w:rPr>
                <w:rFonts w:asciiTheme="majorHAnsi" w:hAnsiTheme="majorHAnsi"/>
                <w:b/>
                <w:color w:val="000000" w:themeColor="text1"/>
              </w:rPr>
              <w:t>1</w:t>
            </w:r>
            <w:r w:rsidR="007D6A30">
              <w:rPr>
                <w:rFonts w:asciiTheme="majorHAnsi" w:hAnsiTheme="majorHAnsi"/>
                <w:b/>
                <w:color w:val="000000" w:themeColor="text1"/>
              </w:rPr>
              <w:t>b</w:t>
            </w:r>
          </w:p>
        </w:tc>
        <w:tc>
          <w:tcPr>
            <w:tcW w:w="7282" w:type="dxa"/>
            <w:gridSpan w:val="2"/>
            <w:tcBorders>
              <w:top w:val="single" w:color="auto" w:sz="6" w:space="0"/>
              <w:left w:val="single" w:color="auto" w:sz="6" w:space="0"/>
              <w:bottom w:val="single" w:color="auto" w:sz="4" w:space="0"/>
              <w:right w:val="single" w:color="auto" w:sz="6" w:space="0"/>
            </w:tcBorders>
            <w:vAlign w:val="center"/>
          </w:tcPr>
          <w:p w:rsidRPr="002A3D1A" w:rsidR="004D7CD1" w:rsidP="006305C0" w:rsidRDefault="002B7CF4" w14:paraId="4E72B16B" w14:textId="695ADA66">
            <w:pPr>
              <w:rPr>
                <w:rFonts w:asciiTheme="majorHAnsi" w:hAnsiTheme="majorHAnsi"/>
                <w:color w:val="000000" w:themeColor="text1"/>
                <w:sz w:val="20"/>
                <w:szCs w:val="20"/>
              </w:rPr>
            </w:pPr>
            <w:r>
              <w:rPr>
                <w:rFonts w:asciiTheme="majorHAnsi" w:hAnsiTheme="majorHAnsi"/>
                <w:b/>
                <w:color w:val="000000" w:themeColor="text1"/>
              </w:rPr>
              <w:t>INCREASED INCOME</w:t>
            </w:r>
          </w:p>
        </w:tc>
        <w:tc>
          <w:tcPr>
            <w:tcW w:w="2416" w:type="dxa"/>
            <w:gridSpan w:val="2"/>
            <w:tcBorders>
              <w:top w:val="single" w:color="auto" w:sz="6" w:space="0"/>
              <w:left w:val="single" w:color="auto" w:sz="6" w:space="0"/>
              <w:bottom w:val="single" w:color="auto" w:sz="4" w:space="0"/>
              <w:right w:val="single" w:color="auto" w:sz="6" w:space="0"/>
            </w:tcBorders>
            <w:shd w:val="clear" w:color="auto" w:fill="BFBFBF" w:themeFill="background1" w:themeFillShade="BF"/>
          </w:tcPr>
          <w:p w:rsidRPr="002A3D1A" w:rsidR="004D7CD1" w:rsidP="003A4A57" w:rsidRDefault="004D7CD1" w14:paraId="210D45F7" w14:textId="77777777">
            <w:pPr>
              <w:rPr>
                <w:rFonts w:asciiTheme="majorHAnsi" w:hAnsiTheme="majorHAnsi"/>
                <w:color w:val="000000" w:themeColor="text1"/>
                <w:sz w:val="20"/>
                <w:szCs w:val="20"/>
              </w:rPr>
            </w:pPr>
          </w:p>
        </w:tc>
      </w:tr>
      <w:tr w:rsidRPr="002A3D1A" w:rsidR="004D7CD1" w:rsidTr="00FB71EB" w14:paraId="37F0BF5E" w14:textId="77777777">
        <w:trPr>
          <w:gridAfter w:val="2"/>
          <w:wAfter w:w="21" w:type="dxa"/>
          <w:trHeight w:val="345"/>
          <w:jc w:val="center"/>
        </w:trPr>
        <w:tc>
          <w:tcPr>
            <w:tcW w:w="713" w:type="dxa"/>
            <w:vMerge w:val="restart"/>
            <w:tcBorders>
              <w:top w:val="single" w:color="auto" w:sz="6" w:space="0"/>
              <w:left w:val="single" w:color="auto" w:sz="6" w:space="0"/>
              <w:right w:val="single" w:color="auto" w:sz="6" w:space="0"/>
            </w:tcBorders>
            <w:vAlign w:val="center"/>
          </w:tcPr>
          <w:p w:rsidRPr="002A3D1A" w:rsidR="004D7CD1" w:rsidP="003A4A57" w:rsidRDefault="004D7CD1" w14:paraId="1BE33A4D" w14:textId="76BBE8A1">
            <w:pPr>
              <w:rPr>
                <w:rFonts w:asciiTheme="majorHAnsi" w:hAnsiTheme="majorHAnsi"/>
                <w:color w:val="000000" w:themeColor="text1"/>
              </w:rPr>
            </w:pPr>
            <w:r w:rsidRPr="002A3D1A">
              <w:rPr>
                <w:rFonts w:asciiTheme="majorHAnsi" w:hAnsiTheme="majorHAnsi"/>
                <w:color w:val="000000" w:themeColor="text1"/>
              </w:rPr>
              <w:t>1</w:t>
            </w:r>
            <w:r w:rsidR="007D6A30">
              <w:rPr>
                <w:rFonts w:asciiTheme="majorHAnsi" w:hAnsiTheme="majorHAnsi"/>
                <w:color w:val="000000" w:themeColor="text1"/>
              </w:rPr>
              <w:t>b</w:t>
            </w:r>
            <w:r w:rsidRPr="002A3D1A">
              <w:rPr>
                <w:rFonts w:asciiTheme="majorHAnsi" w:hAnsiTheme="majorHAnsi"/>
                <w:color w:val="000000" w:themeColor="text1"/>
              </w:rPr>
              <w:t>1</w:t>
            </w:r>
          </w:p>
        </w:tc>
        <w:tc>
          <w:tcPr>
            <w:tcW w:w="7282" w:type="dxa"/>
            <w:gridSpan w:val="2"/>
            <w:vMerge w:val="restart"/>
            <w:tcBorders>
              <w:top w:val="single" w:color="auto" w:sz="6" w:space="0"/>
              <w:left w:val="single" w:color="auto" w:sz="6" w:space="0"/>
              <w:right w:val="single" w:color="auto" w:sz="6" w:space="0"/>
            </w:tcBorders>
          </w:tcPr>
          <w:p w:rsidR="004D7CD1" w:rsidP="003A4A57" w:rsidRDefault="004D7CD1" w14:paraId="77406660" w14:textId="6A59FFA8">
            <w:pPr>
              <w:rPr>
                <w:rFonts w:asciiTheme="majorHAnsi" w:hAnsiTheme="majorHAnsi"/>
                <w:color w:val="000000" w:themeColor="text1"/>
              </w:rPr>
            </w:pPr>
            <w:r w:rsidRPr="002A3D1A">
              <w:rPr>
                <w:rFonts w:asciiTheme="majorHAnsi" w:hAnsiTheme="majorHAnsi"/>
                <w:b/>
                <w:i/>
                <w:color w:val="000000" w:themeColor="text1"/>
              </w:rPr>
              <w:t>Permanent Supportive Housing</w:t>
            </w:r>
            <w:r w:rsidRPr="002A3D1A">
              <w:rPr>
                <w:rFonts w:asciiTheme="majorHAnsi" w:hAnsiTheme="majorHAnsi"/>
                <w:color w:val="000000" w:themeColor="text1"/>
              </w:rPr>
              <w:t xml:space="preserve">: </w:t>
            </w:r>
            <w:r w:rsidRPr="00082ABA">
              <w:rPr>
                <w:rFonts w:asciiTheme="majorHAnsi" w:hAnsiTheme="majorHAnsi"/>
                <w:color w:val="000000" w:themeColor="text1"/>
              </w:rPr>
              <w:t xml:space="preserve">The percentage of participants that increase </w:t>
            </w:r>
            <w:r w:rsidR="00FB2FA6">
              <w:rPr>
                <w:rFonts w:asciiTheme="majorHAnsi" w:hAnsiTheme="majorHAnsi"/>
                <w:color w:val="000000" w:themeColor="text1"/>
              </w:rPr>
              <w:t xml:space="preserve">unearned </w:t>
            </w:r>
            <w:r w:rsidRPr="00FB2FA6" w:rsidR="00FB2FA6">
              <w:rPr>
                <w:rFonts w:asciiTheme="majorHAnsi" w:hAnsiTheme="majorHAnsi"/>
                <w:i/>
                <w:color w:val="000000" w:themeColor="text1"/>
              </w:rPr>
              <w:t>and</w:t>
            </w:r>
            <w:r w:rsidR="00BC74C2">
              <w:rPr>
                <w:rFonts w:asciiTheme="majorHAnsi" w:hAnsiTheme="majorHAnsi"/>
                <w:i/>
                <w:color w:val="000000" w:themeColor="text1"/>
              </w:rPr>
              <w:t>/or</w:t>
            </w:r>
            <w:r w:rsidR="00FB2FA6">
              <w:rPr>
                <w:rFonts w:asciiTheme="majorHAnsi" w:hAnsiTheme="majorHAnsi"/>
                <w:color w:val="000000" w:themeColor="text1"/>
              </w:rPr>
              <w:t xml:space="preserve"> earned </w:t>
            </w:r>
            <w:r w:rsidRPr="00082ABA">
              <w:rPr>
                <w:rFonts w:asciiTheme="majorHAnsi" w:hAnsiTheme="majorHAnsi"/>
                <w:color w:val="000000" w:themeColor="text1"/>
              </w:rPr>
              <w:t xml:space="preserve">income from entry to </w:t>
            </w:r>
            <w:r w:rsidR="00AA0363">
              <w:rPr>
                <w:rFonts w:asciiTheme="majorHAnsi" w:hAnsiTheme="majorHAnsi"/>
                <w:color w:val="000000" w:themeColor="text1"/>
              </w:rPr>
              <w:t>annual assessment</w:t>
            </w:r>
            <w:r w:rsidRPr="00082ABA">
              <w:rPr>
                <w:rFonts w:asciiTheme="majorHAnsi" w:hAnsiTheme="majorHAnsi"/>
                <w:color w:val="000000" w:themeColor="text1"/>
              </w:rPr>
              <w:t>/exit</w:t>
            </w:r>
            <w:r w:rsidRPr="003E03C0" w:rsidR="003E03C0">
              <w:rPr>
                <w:rFonts w:asciiTheme="majorHAnsi" w:hAnsiTheme="majorHAnsi"/>
                <w:color w:val="000000" w:themeColor="text1"/>
              </w:rPr>
              <w:t>.</w:t>
            </w:r>
          </w:p>
          <w:p w:rsidR="00B744EA" w:rsidP="003A4A57" w:rsidRDefault="00B744EA" w14:paraId="40F9B98F" w14:textId="77777777">
            <w:pPr>
              <w:rPr>
                <w:rFonts w:asciiTheme="majorHAnsi" w:hAnsiTheme="majorHAnsi"/>
                <w:color w:val="000000" w:themeColor="text1"/>
              </w:rPr>
            </w:pPr>
          </w:p>
          <w:p w:rsidRPr="00082ABA" w:rsidR="006E2732" w:rsidP="003A4A57" w:rsidRDefault="00A5596B" w14:paraId="28126310" w14:textId="50564B62">
            <w:pPr>
              <w:rPr>
                <w:rFonts w:asciiTheme="majorHAnsi" w:hAnsiTheme="majorHAnsi"/>
                <w:color w:val="000000" w:themeColor="text1"/>
              </w:rPr>
            </w:pPr>
            <w:r>
              <w:rPr>
                <w:rFonts w:asciiTheme="majorHAnsi" w:hAnsiTheme="majorHAnsi"/>
                <w:i/>
                <w:color w:val="000000" w:themeColor="text1"/>
              </w:rPr>
              <w:t>Participants</w:t>
            </w:r>
            <w:r w:rsidRPr="00D85943" w:rsidR="006E2732">
              <w:rPr>
                <w:rFonts w:asciiTheme="majorHAnsi" w:hAnsiTheme="majorHAnsi"/>
                <w:i/>
                <w:color w:val="000000" w:themeColor="text1"/>
              </w:rPr>
              <w:t xml:space="preserve"> who did not increase income but demonstrated that they were enrolled in an education program, will be added to the total number of participants who increased their income.</w:t>
            </w:r>
          </w:p>
          <w:p w:rsidR="004D7CD1" w:rsidP="003A4A57" w:rsidRDefault="004D7CD1" w14:paraId="7CA458DF" w14:textId="77777777">
            <w:pPr>
              <w:rPr>
                <w:rFonts w:asciiTheme="majorHAnsi" w:hAnsiTheme="majorHAnsi"/>
                <w:color w:val="000000" w:themeColor="text1"/>
              </w:rPr>
            </w:pPr>
          </w:p>
          <w:p w:rsidRPr="00B744EA" w:rsidR="00B744EA" w:rsidP="00B744EA" w:rsidRDefault="00B744EA" w14:paraId="3F7D6648" w14:textId="61817F60">
            <w:pPr>
              <w:rPr>
                <w:rFonts w:asciiTheme="majorHAnsi" w:hAnsiTheme="majorHAnsi" w:eastAsiaTheme="minorEastAsia" w:cstheme="minorBidi"/>
                <w:i/>
                <w:iCs/>
                <w:color w:val="000000" w:themeColor="text1"/>
                <w:lang w:eastAsia="ja-JP"/>
              </w:rPr>
            </w:pPr>
            <w:r w:rsidRPr="00B744EA">
              <w:rPr>
                <w:rFonts w:asciiTheme="majorHAnsi" w:hAnsiTheme="majorHAnsi" w:eastAsiaTheme="minorEastAsia" w:cstheme="minorBidi"/>
                <w:i/>
                <w:iCs/>
                <w:color w:val="000000" w:themeColor="text1"/>
                <w:lang w:eastAsia="ja-JP"/>
              </w:rPr>
              <w:t>(Adults Who Gained Income</w:t>
            </w:r>
            <w:r>
              <w:rPr>
                <w:rFonts w:asciiTheme="majorHAnsi" w:hAnsiTheme="majorHAnsi" w:eastAsiaTheme="minorEastAsia" w:cstheme="minorBidi"/>
                <w:i/>
                <w:iCs/>
                <w:color w:val="000000" w:themeColor="text1"/>
                <w:lang w:eastAsia="ja-JP"/>
              </w:rPr>
              <w:t>/enrolled in education program</w:t>
            </w:r>
            <w:r w:rsidRPr="00B744EA">
              <w:rPr>
                <w:rFonts w:asciiTheme="majorHAnsi" w:hAnsiTheme="majorHAnsi" w:eastAsiaTheme="minorEastAsia" w:cstheme="minorBidi"/>
                <w:i/>
                <w:iCs/>
                <w:color w:val="000000" w:themeColor="text1"/>
                <w:lang w:eastAsia="ja-JP"/>
              </w:rPr>
              <w:t xml:space="preserve"> + Adults Who Increased Amount of Income) ÷ (Adults - Stayers Not Required to Have Assessment)</w:t>
            </w:r>
          </w:p>
          <w:p w:rsidRPr="00B744EA" w:rsidR="00B744EA" w:rsidP="00B744EA" w:rsidRDefault="00B744EA" w14:paraId="48C9BF68" w14:textId="77777777">
            <w:pPr>
              <w:rPr>
                <w:rFonts w:asciiTheme="majorHAnsi" w:hAnsiTheme="majorHAnsi" w:eastAsiaTheme="minorEastAsia" w:cstheme="minorBidi"/>
                <w:color w:val="000000" w:themeColor="text1"/>
                <w:lang w:eastAsia="ja-JP"/>
              </w:rPr>
            </w:pPr>
          </w:p>
          <w:p w:rsidRPr="00082ABA" w:rsidR="00B744EA" w:rsidP="003A4A57" w:rsidRDefault="00B744EA" w14:paraId="739CBC66" w14:textId="77777777">
            <w:pPr>
              <w:rPr>
                <w:rFonts w:asciiTheme="majorHAnsi" w:hAnsiTheme="majorHAnsi"/>
                <w:color w:val="000000" w:themeColor="text1"/>
              </w:rPr>
            </w:pPr>
          </w:p>
          <w:p w:rsidRPr="002A3D1A" w:rsidR="004D7CD1" w:rsidP="003A4A57" w:rsidRDefault="004D7CD1" w14:paraId="47F267B6" w14:textId="77777777">
            <w:pPr>
              <w:rPr>
                <w:rFonts w:asciiTheme="majorHAnsi" w:hAnsiTheme="majorHAnsi"/>
                <w:color w:val="000000" w:themeColor="text1"/>
              </w:rPr>
            </w:pPr>
            <w:r w:rsidRPr="00082ABA">
              <w:rPr>
                <w:rFonts w:ascii="Arial" w:hAnsi="Arial"/>
                <w:i/>
                <w:color w:val="000000" w:themeColor="text1"/>
                <w:sz w:val="22"/>
                <w:szCs w:val="22"/>
              </w:rPr>
              <w:t>HUD System Performance Measure 4</w:t>
            </w:r>
          </w:p>
        </w:tc>
        <w:tc>
          <w:tcPr>
            <w:tcW w:w="2416" w:type="dxa"/>
            <w:gridSpan w:val="2"/>
            <w:tcBorders>
              <w:top w:val="single" w:color="auto" w:sz="6" w:space="0"/>
              <w:left w:val="single" w:color="auto" w:sz="6" w:space="0"/>
              <w:right w:val="single" w:color="auto" w:sz="6" w:space="0"/>
            </w:tcBorders>
          </w:tcPr>
          <w:p w:rsidRPr="002A3D1A" w:rsidR="004D7CD1" w:rsidP="003A4A57" w:rsidRDefault="004D7CD1" w14:paraId="39817EF8" w14:textId="77777777">
            <w:pPr>
              <w:rPr>
                <w:rFonts w:asciiTheme="majorHAnsi" w:hAnsiTheme="majorHAnsi"/>
                <w:b/>
                <w:color w:val="000000" w:themeColor="text1"/>
              </w:rPr>
            </w:pPr>
            <w:r w:rsidRPr="002A3D1A">
              <w:rPr>
                <w:rFonts w:asciiTheme="majorHAnsi" w:hAnsiTheme="majorHAnsi"/>
                <w:b/>
                <w:color w:val="000000" w:themeColor="text1"/>
                <w:sz w:val="20"/>
                <w:szCs w:val="20"/>
              </w:rPr>
              <w:t>Permanent Supportive Housing</w:t>
            </w:r>
          </w:p>
        </w:tc>
      </w:tr>
      <w:tr w:rsidRPr="002A3D1A" w:rsidR="004D7CD1" w:rsidTr="00FB71EB" w14:paraId="634AA92C" w14:textId="77777777">
        <w:trPr>
          <w:gridAfter w:val="2"/>
          <w:wAfter w:w="21" w:type="dxa"/>
          <w:trHeight w:val="754"/>
          <w:jc w:val="center"/>
        </w:trPr>
        <w:tc>
          <w:tcPr>
            <w:tcW w:w="713" w:type="dxa"/>
            <w:vMerge/>
            <w:tcBorders>
              <w:left w:val="single" w:color="auto" w:sz="6" w:space="0"/>
              <w:right w:val="single" w:color="auto" w:sz="6" w:space="0"/>
            </w:tcBorders>
            <w:vAlign w:val="center"/>
          </w:tcPr>
          <w:p w:rsidRPr="002A3D1A" w:rsidR="004D7CD1" w:rsidP="003A4A57" w:rsidRDefault="004D7CD1" w14:paraId="29EA59BC" w14:textId="77777777">
            <w:pPr>
              <w:rPr>
                <w:rFonts w:asciiTheme="majorHAnsi" w:hAnsiTheme="majorHAnsi"/>
                <w:color w:val="000000" w:themeColor="text1"/>
              </w:rPr>
            </w:pPr>
          </w:p>
        </w:tc>
        <w:tc>
          <w:tcPr>
            <w:tcW w:w="7282" w:type="dxa"/>
            <w:gridSpan w:val="2"/>
            <w:vMerge/>
            <w:tcBorders>
              <w:left w:val="single" w:color="auto" w:sz="6" w:space="0"/>
              <w:right w:val="single" w:color="auto" w:sz="6" w:space="0"/>
            </w:tcBorders>
          </w:tcPr>
          <w:p w:rsidRPr="002A3D1A" w:rsidR="004D7CD1" w:rsidP="003A4A57" w:rsidRDefault="004D7CD1" w14:paraId="1E8139F2" w14:textId="77777777">
            <w:pPr>
              <w:rPr>
                <w:rFonts w:asciiTheme="majorHAnsi" w:hAnsiTheme="majorHAnsi"/>
                <w:color w:val="000000" w:themeColor="text1"/>
              </w:rPr>
            </w:pPr>
          </w:p>
        </w:tc>
        <w:tc>
          <w:tcPr>
            <w:tcW w:w="2416" w:type="dxa"/>
            <w:gridSpan w:val="2"/>
            <w:tcBorders>
              <w:top w:val="single" w:color="auto" w:sz="6" w:space="0"/>
              <w:left w:val="single" w:color="auto" w:sz="6" w:space="0"/>
              <w:right w:val="single" w:color="auto" w:sz="6" w:space="0"/>
            </w:tcBorders>
          </w:tcPr>
          <w:p w:rsidRPr="002A3D1A" w:rsidR="004D7CD1" w:rsidP="003A4A57" w:rsidRDefault="004D7CD1" w14:paraId="5E98B8AD" w14:textId="546C5949">
            <w:pPr>
              <w:rPr>
                <w:rFonts w:asciiTheme="majorHAnsi" w:hAnsiTheme="majorHAnsi"/>
                <w:color w:val="000000" w:themeColor="text1"/>
                <w:sz w:val="20"/>
                <w:szCs w:val="20"/>
              </w:rPr>
            </w:pPr>
            <w:r w:rsidRPr="002A3D1A">
              <w:rPr>
                <w:rFonts w:asciiTheme="majorHAnsi" w:hAnsiTheme="majorHAnsi"/>
                <w:color w:val="000000" w:themeColor="text1"/>
                <w:sz w:val="20"/>
                <w:szCs w:val="20"/>
              </w:rPr>
              <w:t>1</w:t>
            </w:r>
            <w:r w:rsidR="000B15A1">
              <w:rPr>
                <w:rFonts w:asciiTheme="majorHAnsi" w:hAnsiTheme="majorHAnsi"/>
                <w:color w:val="000000" w:themeColor="text1"/>
                <w:sz w:val="20"/>
                <w:szCs w:val="20"/>
              </w:rPr>
              <w:t>0</w:t>
            </w:r>
            <w:r w:rsidRPr="002A3D1A">
              <w:rPr>
                <w:rFonts w:asciiTheme="majorHAnsi" w:hAnsiTheme="majorHAnsi"/>
                <w:color w:val="000000" w:themeColor="text1"/>
                <w:sz w:val="20"/>
                <w:szCs w:val="20"/>
              </w:rPr>
              <w:t xml:space="preserve"> pts.*</w:t>
            </w:r>
            <w:r w:rsidR="00C007E6">
              <w:rPr>
                <w:rFonts w:asciiTheme="majorHAnsi" w:hAnsiTheme="majorHAnsi"/>
                <w:color w:val="000000" w:themeColor="text1"/>
                <w:sz w:val="20"/>
                <w:szCs w:val="20"/>
              </w:rPr>
              <w:t>*</w:t>
            </w:r>
            <w:r w:rsidRPr="002A3D1A">
              <w:rPr>
                <w:rFonts w:asciiTheme="majorHAnsi" w:hAnsiTheme="majorHAnsi"/>
                <w:color w:val="000000" w:themeColor="text1"/>
                <w:sz w:val="20"/>
                <w:szCs w:val="20"/>
              </w:rPr>
              <w:t xml:space="preserve">         </w:t>
            </w:r>
            <w:r w:rsidR="005066C2">
              <w:rPr>
                <w:rFonts w:asciiTheme="majorHAnsi" w:hAnsiTheme="majorHAnsi"/>
                <w:color w:val="000000" w:themeColor="text1"/>
                <w:sz w:val="20"/>
                <w:szCs w:val="20"/>
              </w:rPr>
              <w:t>60</w:t>
            </w:r>
            <w:r w:rsidRPr="002A3D1A">
              <w:rPr>
                <w:rFonts w:asciiTheme="majorHAnsi" w:hAnsiTheme="majorHAnsi"/>
                <w:color w:val="000000" w:themeColor="text1"/>
                <w:sz w:val="20"/>
                <w:szCs w:val="20"/>
              </w:rPr>
              <w:t>-100%</w:t>
            </w:r>
          </w:p>
          <w:p w:rsidRPr="002A3D1A" w:rsidR="004D7CD1" w:rsidP="003A4A57" w:rsidRDefault="000B15A1" w14:paraId="23F1B4CB" w14:textId="280083EA">
            <w:pPr>
              <w:rPr>
                <w:rFonts w:asciiTheme="majorHAnsi" w:hAnsiTheme="majorHAnsi"/>
                <w:color w:val="000000" w:themeColor="text1"/>
                <w:sz w:val="20"/>
                <w:szCs w:val="20"/>
              </w:rPr>
            </w:pPr>
            <w:r>
              <w:rPr>
                <w:rFonts w:asciiTheme="majorHAnsi" w:hAnsiTheme="majorHAnsi"/>
                <w:color w:val="000000" w:themeColor="text1"/>
                <w:sz w:val="20"/>
                <w:szCs w:val="20"/>
              </w:rPr>
              <w:t>9</w:t>
            </w:r>
            <w:r w:rsidRPr="002A3D1A" w:rsidR="004D7CD1">
              <w:rPr>
                <w:rFonts w:asciiTheme="majorHAnsi" w:hAnsiTheme="majorHAnsi"/>
                <w:color w:val="000000" w:themeColor="text1"/>
                <w:sz w:val="20"/>
                <w:szCs w:val="20"/>
              </w:rPr>
              <w:t xml:space="preserve"> pts.           </w:t>
            </w:r>
            <w:r w:rsidR="007C2E8D">
              <w:rPr>
                <w:rFonts w:asciiTheme="majorHAnsi" w:hAnsiTheme="majorHAnsi"/>
                <w:color w:val="000000" w:themeColor="text1"/>
                <w:sz w:val="20"/>
                <w:szCs w:val="20"/>
              </w:rPr>
              <w:t xml:space="preserve">   50</w:t>
            </w:r>
            <w:r w:rsidRPr="002A3D1A" w:rsidR="004D7CD1">
              <w:rPr>
                <w:rFonts w:asciiTheme="majorHAnsi" w:hAnsiTheme="majorHAnsi"/>
                <w:color w:val="000000" w:themeColor="text1"/>
                <w:sz w:val="20"/>
                <w:szCs w:val="20"/>
              </w:rPr>
              <w:t>-</w:t>
            </w:r>
            <w:r w:rsidR="007C2E8D">
              <w:rPr>
                <w:rFonts w:asciiTheme="majorHAnsi" w:hAnsiTheme="majorHAnsi"/>
                <w:color w:val="000000" w:themeColor="text1"/>
                <w:sz w:val="20"/>
                <w:szCs w:val="20"/>
              </w:rPr>
              <w:t>5</w:t>
            </w:r>
            <w:r w:rsidRPr="002A3D1A" w:rsidR="004D7CD1">
              <w:rPr>
                <w:rFonts w:asciiTheme="majorHAnsi" w:hAnsiTheme="majorHAnsi"/>
                <w:color w:val="000000" w:themeColor="text1"/>
                <w:sz w:val="20"/>
                <w:szCs w:val="20"/>
              </w:rPr>
              <w:t>9.9%</w:t>
            </w:r>
          </w:p>
          <w:p w:rsidRPr="002A3D1A" w:rsidR="004D7CD1" w:rsidP="003A4A57" w:rsidRDefault="000B15A1" w14:paraId="0AB19176" w14:textId="1D699F46">
            <w:pPr>
              <w:rPr>
                <w:rFonts w:asciiTheme="majorHAnsi" w:hAnsiTheme="majorHAnsi"/>
                <w:color w:val="000000" w:themeColor="text1"/>
                <w:sz w:val="20"/>
                <w:szCs w:val="20"/>
              </w:rPr>
            </w:pPr>
            <w:r>
              <w:rPr>
                <w:rFonts w:asciiTheme="majorHAnsi" w:hAnsiTheme="majorHAnsi"/>
                <w:color w:val="000000" w:themeColor="text1"/>
                <w:sz w:val="20"/>
                <w:szCs w:val="20"/>
              </w:rPr>
              <w:t>8</w:t>
            </w:r>
            <w:r w:rsidRPr="002A3D1A" w:rsidR="004D7CD1">
              <w:rPr>
                <w:rFonts w:asciiTheme="majorHAnsi" w:hAnsiTheme="majorHAnsi"/>
                <w:color w:val="000000" w:themeColor="text1"/>
                <w:sz w:val="20"/>
                <w:szCs w:val="20"/>
              </w:rPr>
              <w:t xml:space="preserve"> pts.              45-</w:t>
            </w:r>
            <w:r w:rsidR="007C2E8D">
              <w:rPr>
                <w:rFonts w:asciiTheme="majorHAnsi" w:hAnsiTheme="majorHAnsi"/>
                <w:color w:val="000000" w:themeColor="text1"/>
                <w:sz w:val="20"/>
                <w:szCs w:val="20"/>
              </w:rPr>
              <w:t>4</w:t>
            </w:r>
            <w:r w:rsidRPr="002A3D1A" w:rsidR="004D7CD1">
              <w:rPr>
                <w:rFonts w:asciiTheme="majorHAnsi" w:hAnsiTheme="majorHAnsi"/>
                <w:color w:val="000000" w:themeColor="text1"/>
                <w:sz w:val="20"/>
                <w:szCs w:val="20"/>
              </w:rPr>
              <w:t>9.9%</w:t>
            </w:r>
          </w:p>
          <w:p w:rsidRPr="002A3D1A" w:rsidR="004D7CD1" w:rsidP="003A4A57" w:rsidRDefault="000B15A1" w14:paraId="59261ACE" w14:textId="78101133">
            <w:pPr>
              <w:rPr>
                <w:rFonts w:asciiTheme="majorHAnsi" w:hAnsiTheme="majorHAnsi"/>
                <w:color w:val="000000" w:themeColor="text1"/>
                <w:sz w:val="20"/>
                <w:szCs w:val="20"/>
              </w:rPr>
            </w:pPr>
            <w:r>
              <w:rPr>
                <w:rFonts w:asciiTheme="majorHAnsi" w:hAnsiTheme="majorHAnsi"/>
                <w:color w:val="000000" w:themeColor="text1"/>
                <w:sz w:val="20"/>
                <w:szCs w:val="20"/>
              </w:rPr>
              <w:t>7</w:t>
            </w:r>
            <w:r w:rsidRPr="002A3D1A" w:rsidR="004D7CD1">
              <w:rPr>
                <w:rFonts w:asciiTheme="majorHAnsi" w:hAnsiTheme="majorHAnsi"/>
                <w:color w:val="000000" w:themeColor="text1"/>
                <w:sz w:val="20"/>
                <w:szCs w:val="20"/>
              </w:rPr>
              <w:t xml:space="preserve"> pts.              25-44.9%</w:t>
            </w:r>
          </w:p>
          <w:p w:rsidRPr="002A3D1A" w:rsidR="004D7CD1" w:rsidP="003A4A57" w:rsidRDefault="000B15A1" w14:paraId="25DF40DB" w14:textId="1B70CA64">
            <w:pPr>
              <w:rPr>
                <w:rFonts w:asciiTheme="majorHAnsi" w:hAnsiTheme="majorHAnsi"/>
                <w:color w:val="000000" w:themeColor="text1"/>
                <w:sz w:val="20"/>
                <w:szCs w:val="20"/>
              </w:rPr>
            </w:pPr>
            <w:r>
              <w:rPr>
                <w:rFonts w:asciiTheme="majorHAnsi" w:hAnsiTheme="majorHAnsi"/>
                <w:color w:val="000000" w:themeColor="text1"/>
                <w:sz w:val="20"/>
                <w:szCs w:val="20"/>
              </w:rPr>
              <w:t>6</w:t>
            </w:r>
            <w:r w:rsidRPr="002A3D1A" w:rsidR="004D7CD1">
              <w:rPr>
                <w:rFonts w:asciiTheme="majorHAnsi" w:hAnsiTheme="majorHAnsi"/>
                <w:color w:val="000000" w:themeColor="text1"/>
                <w:sz w:val="20"/>
                <w:szCs w:val="20"/>
              </w:rPr>
              <w:t xml:space="preserve"> pts.              20-24.9%</w:t>
            </w:r>
          </w:p>
          <w:p w:rsidRPr="002A3D1A" w:rsidR="004D7CD1" w:rsidP="003A4A57" w:rsidRDefault="000B15A1" w14:paraId="00C7DA3E" w14:textId="5111115B">
            <w:pPr>
              <w:rPr>
                <w:rFonts w:asciiTheme="majorHAnsi" w:hAnsiTheme="majorHAnsi"/>
                <w:color w:val="000000" w:themeColor="text1"/>
                <w:sz w:val="20"/>
                <w:szCs w:val="20"/>
              </w:rPr>
            </w:pPr>
            <w:r>
              <w:rPr>
                <w:rFonts w:asciiTheme="majorHAnsi" w:hAnsiTheme="majorHAnsi"/>
                <w:color w:val="000000" w:themeColor="text1"/>
                <w:sz w:val="20"/>
                <w:szCs w:val="20"/>
              </w:rPr>
              <w:t>5</w:t>
            </w:r>
            <w:r w:rsidRPr="002A3D1A" w:rsidR="004D7CD1">
              <w:rPr>
                <w:rFonts w:asciiTheme="majorHAnsi" w:hAnsiTheme="majorHAnsi"/>
                <w:color w:val="000000" w:themeColor="text1"/>
                <w:sz w:val="20"/>
                <w:szCs w:val="20"/>
              </w:rPr>
              <w:t xml:space="preserve"> pts.              15-19.9%</w:t>
            </w:r>
          </w:p>
          <w:p w:rsidRPr="002A3D1A" w:rsidR="004D7CD1" w:rsidP="003A4A57" w:rsidRDefault="000B15A1" w14:paraId="0E0C3758" w14:textId="16D39E49">
            <w:pPr>
              <w:rPr>
                <w:rFonts w:asciiTheme="majorHAnsi" w:hAnsiTheme="majorHAnsi"/>
                <w:color w:val="000000" w:themeColor="text1"/>
                <w:sz w:val="20"/>
                <w:szCs w:val="20"/>
              </w:rPr>
            </w:pPr>
            <w:r>
              <w:rPr>
                <w:rFonts w:asciiTheme="majorHAnsi" w:hAnsiTheme="majorHAnsi"/>
                <w:color w:val="000000" w:themeColor="text1"/>
                <w:sz w:val="20"/>
                <w:szCs w:val="20"/>
              </w:rPr>
              <w:t>4</w:t>
            </w:r>
            <w:r w:rsidRPr="002A3D1A" w:rsidR="004D7CD1">
              <w:rPr>
                <w:rFonts w:asciiTheme="majorHAnsi" w:hAnsiTheme="majorHAnsi"/>
                <w:color w:val="000000" w:themeColor="text1"/>
                <w:sz w:val="20"/>
                <w:szCs w:val="20"/>
              </w:rPr>
              <w:t xml:space="preserve"> pts.              11-14.9%</w:t>
            </w:r>
          </w:p>
          <w:p w:rsidRPr="002A3D1A" w:rsidR="004D7CD1" w:rsidP="003A4A57" w:rsidRDefault="000B15A1" w14:paraId="05B3F501" w14:textId="026BA369">
            <w:pPr>
              <w:rPr>
                <w:rFonts w:asciiTheme="majorHAnsi" w:hAnsiTheme="majorHAnsi"/>
                <w:color w:val="000000" w:themeColor="text1"/>
                <w:sz w:val="20"/>
                <w:szCs w:val="20"/>
              </w:rPr>
            </w:pPr>
            <w:r>
              <w:rPr>
                <w:rFonts w:asciiTheme="majorHAnsi" w:hAnsiTheme="majorHAnsi"/>
                <w:color w:val="000000" w:themeColor="text1"/>
                <w:sz w:val="20"/>
                <w:szCs w:val="20"/>
              </w:rPr>
              <w:t xml:space="preserve">3 </w:t>
            </w:r>
            <w:r w:rsidRPr="002A3D1A" w:rsidR="004D7CD1">
              <w:rPr>
                <w:rFonts w:asciiTheme="majorHAnsi" w:hAnsiTheme="majorHAnsi"/>
                <w:color w:val="000000" w:themeColor="text1"/>
                <w:sz w:val="20"/>
                <w:szCs w:val="20"/>
              </w:rPr>
              <w:t xml:space="preserve">pts.                8-10.9% </w:t>
            </w:r>
          </w:p>
          <w:p w:rsidRPr="002A3D1A" w:rsidR="004D7CD1" w:rsidP="003A4A57" w:rsidRDefault="000B15A1" w14:paraId="63CAD1A9" w14:textId="7668ADA9">
            <w:pPr>
              <w:rPr>
                <w:rFonts w:asciiTheme="majorHAnsi" w:hAnsiTheme="majorHAnsi"/>
                <w:color w:val="000000" w:themeColor="text1"/>
                <w:sz w:val="20"/>
                <w:szCs w:val="20"/>
              </w:rPr>
            </w:pPr>
            <w:r>
              <w:rPr>
                <w:rFonts w:asciiTheme="majorHAnsi" w:hAnsiTheme="majorHAnsi"/>
                <w:color w:val="000000" w:themeColor="text1"/>
                <w:sz w:val="20"/>
                <w:szCs w:val="20"/>
              </w:rPr>
              <w:t>2</w:t>
            </w:r>
            <w:r w:rsidRPr="002A3D1A" w:rsidR="004D7CD1">
              <w:rPr>
                <w:rFonts w:asciiTheme="majorHAnsi" w:hAnsiTheme="majorHAnsi"/>
                <w:color w:val="000000" w:themeColor="text1"/>
                <w:sz w:val="20"/>
                <w:szCs w:val="20"/>
              </w:rPr>
              <w:t xml:space="preserve"> pts.                  5-7.9%</w:t>
            </w:r>
          </w:p>
          <w:p w:rsidRPr="002A3D1A" w:rsidR="004D7CD1" w:rsidP="003A4A57" w:rsidRDefault="004D7CD1" w14:paraId="76DA1B9E" w14:textId="3DAC0ECC">
            <w:pPr>
              <w:rPr>
                <w:rFonts w:asciiTheme="majorHAnsi" w:hAnsiTheme="majorHAnsi"/>
                <w:color w:val="000000" w:themeColor="text1"/>
                <w:sz w:val="20"/>
                <w:szCs w:val="20"/>
              </w:rPr>
            </w:pPr>
            <w:r w:rsidRPr="002A3D1A">
              <w:rPr>
                <w:rFonts w:asciiTheme="majorHAnsi" w:hAnsiTheme="majorHAnsi"/>
                <w:color w:val="000000" w:themeColor="text1"/>
                <w:sz w:val="20"/>
                <w:szCs w:val="20"/>
              </w:rPr>
              <w:t xml:space="preserve">1 pt.          </w:t>
            </w:r>
            <w:r w:rsidR="00761D18">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 xml:space="preserve">     1-4.9%</w:t>
            </w:r>
          </w:p>
          <w:p w:rsidRPr="002A3D1A" w:rsidR="004D7CD1" w:rsidP="003A4A57" w:rsidRDefault="004D7CD1" w14:paraId="28626F0A" w14:textId="77777777">
            <w:pPr>
              <w:rPr>
                <w:rFonts w:asciiTheme="majorHAnsi" w:hAnsiTheme="majorHAnsi"/>
                <w:color w:val="000000" w:themeColor="text1"/>
                <w:sz w:val="20"/>
                <w:szCs w:val="20"/>
              </w:rPr>
            </w:pPr>
            <w:r w:rsidRPr="002A3D1A">
              <w:rPr>
                <w:rFonts w:asciiTheme="majorHAnsi" w:hAnsiTheme="majorHAnsi"/>
                <w:color w:val="000000" w:themeColor="text1"/>
                <w:sz w:val="20"/>
                <w:szCs w:val="20"/>
              </w:rPr>
              <w:t xml:space="preserve">0 pts.                         0%    </w:t>
            </w:r>
          </w:p>
        </w:tc>
      </w:tr>
      <w:tr w:rsidRPr="002A3D1A" w:rsidR="006F0DD3" w:rsidTr="00FB71EB" w14:paraId="4EA0D56B" w14:textId="77777777">
        <w:trPr>
          <w:gridAfter w:val="1"/>
          <w:wAfter w:w="7" w:type="dxa"/>
          <w:trHeight w:val="291"/>
          <w:jc w:val="center"/>
        </w:trPr>
        <w:tc>
          <w:tcPr>
            <w:tcW w:w="713" w:type="dxa"/>
            <w:vMerge w:val="restart"/>
            <w:tcBorders>
              <w:left w:val="single" w:color="auto" w:sz="6" w:space="0"/>
              <w:right w:val="single" w:color="auto" w:sz="6" w:space="0"/>
            </w:tcBorders>
            <w:vAlign w:val="center"/>
          </w:tcPr>
          <w:p w:rsidRPr="002A3D1A" w:rsidR="006F0DD3" w:rsidP="003A4A57" w:rsidRDefault="006F0DD3" w14:paraId="4248F552" w14:textId="0443D680">
            <w:pPr>
              <w:rPr>
                <w:rFonts w:asciiTheme="majorHAnsi" w:hAnsiTheme="majorHAnsi"/>
                <w:color w:val="000000" w:themeColor="text1"/>
              </w:rPr>
            </w:pPr>
            <w:r w:rsidRPr="002A3D1A">
              <w:rPr>
                <w:rFonts w:asciiTheme="majorHAnsi" w:hAnsiTheme="majorHAnsi"/>
                <w:color w:val="000000" w:themeColor="text1"/>
              </w:rPr>
              <w:t>1</w:t>
            </w:r>
            <w:r>
              <w:rPr>
                <w:rFonts w:asciiTheme="majorHAnsi" w:hAnsiTheme="majorHAnsi"/>
                <w:color w:val="000000" w:themeColor="text1"/>
              </w:rPr>
              <w:t>b</w:t>
            </w:r>
            <w:r w:rsidRPr="002A3D1A">
              <w:rPr>
                <w:rFonts w:asciiTheme="majorHAnsi" w:hAnsiTheme="majorHAnsi"/>
                <w:color w:val="000000" w:themeColor="text1"/>
              </w:rPr>
              <w:t>2</w:t>
            </w:r>
          </w:p>
        </w:tc>
        <w:tc>
          <w:tcPr>
            <w:tcW w:w="5842" w:type="dxa"/>
            <w:vMerge w:val="restart"/>
            <w:tcBorders>
              <w:top w:val="single" w:color="auto" w:sz="6" w:space="0"/>
              <w:left w:val="single" w:color="auto" w:sz="6" w:space="0"/>
              <w:right w:val="single" w:color="auto" w:sz="6" w:space="0"/>
            </w:tcBorders>
          </w:tcPr>
          <w:p w:rsidR="006F0DD3" w:rsidP="003A4A57" w:rsidRDefault="006F0DD3" w14:paraId="34774891" w14:textId="2DB2A101">
            <w:pPr>
              <w:rPr>
                <w:rFonts w:asciiTheme="majorHAnsi" w:hAnsiTheme="majorHAnsi"/>
                <w:color w:val="000000" w:themeColor="text1"/>
              </w:rPr>
            </w:pPr>
            <w:r w:rsidRPr="002A3D1A">
              <w:rPr>
                <w:rFonts w:asciiTheme="majorHAnsi" w:hAnsiTheme="majorHAnsi"/>
                <w:b/>
                <w:i/>
                <w:color w:val="000000" w:themeColor="text1"/>
              </w:rPr>
              <w:t>Rapid Re-Housing</w:t>
            </w:r>
            <w:r>
              <w:rPr>
                <w:rFonts w:asciiTheme="majorHAnsi" w:hAnsiTheme="majorHAnsi"/>
                <w:b/>
                <w:i/>
                <w:color w:val="000000" w:themeColor="text1"/>
              </w:rPr>
              <w:t xml:space="preserve"> or</w:t>
            </w:r>
            <w:r w:rsidRPr="002A3D1A">
              <w:rPr>
                <w:rFonts w:asciiTheme="majorHAnsi" w:hAnsiTheme="majorHAnsi"/>
                <w:b/>
                <w:i/>
                <w:color w:val="000000" w:themeColor="text1"/>
              </w:rPr>
              <w:t xml:space="preserve"> Transitional Housing</w:t>
            </w:r>
            <w:r>
              <w:rPr>
                <w:rFonts w:asciiTheme="majorHAnsi" w:hAnsiTheme="majorHAnsi"/>
                <w:b/>
                <w:i/>
                <w:color w:val="000000" w:themeColor="text1"/>
              </w:rPr>
              <w:t xml:space="preserve"> and Rapid Rehousing </w:t>
            </w:r>
            <w:r>
              <w:rPr>
                <w:rFonts w:asciiTheme="majorHAnsi" w:hAnsiTheme="majorHAnsi"/>
                <w:b/>
                <w:i/>
              </w:rPr>
              <w:t>(including Host Homes)</w:t>
            </w:r>
            <w:r w:rsidRPr="006261A0">
              <w:rPr>
                <w:rFonts w:asciiTheme="majorHAnsi" w:hAnsiTheme="majorHAnsi"/>
                <w:b/>
                <w:i/>
              </w:rPr>
              <w:t xml:space="preserve"> </w:t>
            </w:r>
            <w:r>
              <w:rPr>
                <w:rFonts w:asciiTheme="majorHAnsi" w:hAnsiTheme="majorHAnsi"/>
                <w:b/>
                <w:i/>
                <w:color w:val="000000" w:themeColor="text1"/>
              </w:rPr>
              <w:t xml:space="preserve">for </w:t>
            </w:r>
            <w:r w:rsidRPr="006E2732">
              <w:rPr>
                <w:rFonts w:asciiTheme="majorHAnsi" w:hAnsiTheme="majorHAnsi"/>
                <w:b/>
                <w:i/>
                <w:color w:val="000000" w:themeColor="text1"/>
              </w:rPr>
              <w:t>Youth</w:t>
            </w:r>
            <w:r w:rsidRPr="00082ABA">
              <w:rPr>
                <w:rFonts w:asciiTheme="majorHAnsi" w:hAnsiTheme="majorHAnsi"/>
                <w:color w:val="000000" w:themeColor="text1"/>
              </w:rPr>
              <w:t>:  The percentage of leavers that increase income from entry to exit</w:t>
            </w:r>
            <w:r w:rsidR="003E03C0">
              <w:rPr>
                <w:rFonts w:asciiTheme="majorHAnsi" w:hAnsiTheme="majorHAnsi"/>
                <w:color w:val="000000" w:themeColor="text1"/>
              </w:rPr>
              <w:t>.</w:t>
            </w:r>
          </w:p>
          <w:p w:rsidR="006D0BFA" w:rsidP="003A4A57" w:rsidRDefault="006D0BFA" w14:paraId="38D76873" w14:textId="77777777">
            <w:pPr>
              <w:rPr>
                <w:rFonts w:asciiTheme="majorHAnsi" w:hAnsiTheme="majorHAnsi"/>
                <w:color w:val="000000" w:themeColor="text1"/>
              </w:rPr>
            </w:pPr>
          </w:p>
          <w:p w:rsidR="006F0DD3" w:rsidP="003A4A57" w:rsidRDefault="00FB71EB" w14:paraId="03F819B1" w14:textId="514EC4B5">
            <w:pPr>
              <w:rPr>
                <w:rFonts w:asciiTheme="majorHAnsi" w:hAnsiTheme="majorHAnsi"/>
                <w:i/>
                <w:color w:val="000000" w:themeColor="text1"/>
              </w:rPr>
            </w:pPr>
            <w:r>
              <w:rPr>
                <w:rFonts w:asciiTheme="majorHAnsi" w:hAnsiTheme="majorHAnsi"/>
                <w:i/>
                <w:color w:val="000000" w:themeColor="text1"/>
              </w:rPr>
              <w:t>Participants</w:t>
            </w:r>
            <w:r w:rsidRPr="001D146C" w:rsidR="006F0DD3">
              <w:rPr>
                <w:rFonts w:asciiTheme="majorHAnsi" w:hAnsiTheme="majorHAnsi"/>
                <w:i/>
                <w:color w:val="000000" w:themeColor="text1"/>
              </w:rPr>
              <w:t xml:space="preserve"> who did not increase income but demonstrated that they were enrolled in an education program, will be added to the total number of leavers who increased their income.</w:t>
            </w:r>
          </w:p>
          <w:p w:rsidR="00B744EA" w:rsidP="003A4A57" w:rsidRDefault="00B744EA" w14:paraId="6FE94DCA" w14:textId="77777777">
            <w:pPr>
              <w:rPr>
                <w:rFonts w:asciiTheme="majorHAnsi" w:hAnsiTheme="majorHAnsi"/>
                <w:i/>
                <w:color w:val="000000" w:themeColor="text1"/>
              </w:rPr>
            </w:pPr>
          </w:p>
          <w:p w:rsidRPr="00B744EA" w:rsidR="00B744EA" w:rsidP="00B744EA" w:rsidRDefault="00B744EA" w14:paraId="1C6A8BD0" w14:textId="4BC1E41F">
            <w:pPr>
              <w:rPr>
                <w:rFonts w:asciiTheme="majorHAnsi" w:hAnsiTheme="majorHAnsi" w:eastAsiaTheme="minorEastAsia" w:cstheme="minorBidi"/>
                <w:i/>
                <w:iCs/>
                <w:color w:val="000000" w:themeColor="text1"/>
                <w:lang w:eastAsia="ja-JP"/>
              </w:rPr>
            </w:pPr>
            <w:r w:rsidRPr="00B744EA">
              <w:rPr>
                <w:rFonts w:asciiTheme="majorHAnsi" w:hAnsiTheme="majorHAnsi" w:eastAsiaTheme="minorEastAsia" w:cstheme="minorBidi"/>
                <w:i/>
                <w:iCs/>
                <w:color w:val="000000" w:themeColor="text1"/>
                <w:lang w:eastAsia="ja-JP"/>
              </w:rPr>
              <w:t>(Adults Who Gained Income</w:t>
            </w:r>
            <w:r>
              <w:rPr>
                <w:rFonts w:asciiTheme="majorHAnsi" w:hAnsiTheme="majorHAnsi" w:eastAsiaTheme="minorEastAsia" w:cstheme="minorBidi"/>
                <w:i/>
                <w:iCs/>
                <w:color w:val="000000" w:themeColor="text1"/>
                <w:lang w:eastAsia="ja-JP"/>
              </w:rPr>
              <w:t>/enrolled in education program</w:t>
            </w:r>
            <w:r w:rsidRPr="00B744EA">
              <w:rPr>
                <w:rFonts w:asciiTheme="majorHAnsi" w:hAnsiTheme="majorHAnsi" w:eastAsiaTheme="minorEastAsia" w:cstheme="minorBidi"/>
                <w:i/>
                <w:iCs/>
                <w:color w:val="000000" w:themeColor="text1"/>
                <w:lang w:eastAsia="ja-JP"/>
              </w:rPr>
              <w:t xml:space="preserve"> + Adults Who Increased Amount of Income) ÷ (Adults - Stayers Not Required to Have Assessment)</w:t>
            </w:r>
          </w:p>
          <w:p w:rsidRPr="00082ABA" w:rsidR="00B744EA" w:rsidP="003A4A57" w:rsidRDefault="00B744EA" w14:paraId="71EC9705" w14:textId="77777777">
            <w:pPr>
              <w:rPr>
                <w:rFonts w:asciiTheme="majorHAnsi" w:hAnsiTheme="majorHAnsi"/>
                <w:color w:val="000000" w:themeColor="text1"/>
              </w:rPr>
            </w:pPr>
          </w:p>
          <w:p w:rsidRPr="00082ABA" w:rsidR="006F0DD3" w:rsidP="003A4A57" w:rsidRDefault="006F0DD3" w14:paraId="5FFE590A" w14:textId="77777777">
            <w:pPr>
              <w:rPr>
                <w:rFonts w:asciiTheme="majorHAnsi" w:hAnsiTheme="majorHAnsi"/>
                <w:color w:val="000000" w:themeColor="text1"/>
              </w:rPr>
            </w:pPr>
          </w:p>
          <w:p w:rsidRPr="002A3D1A" w:rsidR="006F0DD3" w:rsidP="003A4A57" w:rsidRDefault="006F0DD3" w14:paraId="3BAAC83F" w14:textId="77777777">
            <w:pPr>
              <w:rPr>
                <w:rFonts w:asciiTheme="majorHAnsi" w:hAnsiTheme="majorHAnsi"/>
                <w:color w:val="000000" w:themeColor="text1"/>
              </w:rPr>
            </w:pPr>
            <w:r w:rsidRPr="00082ABA">
              <w:rPr>
                <w:rFonts w:ascii="Arial" w:hAnsi="Arial"/>
                <w:i/>
                <w:color w:val="000000" w:themeColor="text1"/>
                <w:sz w:val="22"/>
                <w:szCs w:val="22"/>
              </w:rPr>
              <w:t>HUD System Performance Measure 4</w:t>
            </w:r>
          </w:p>
        </w:tc>
        <w:tc>
          <w:tcPr>
            <w:tcW w:w="1897" w:type="dxa"/>
            <w:gridSpan w:val="2"/>
            <w:tcBorders>
              <w:left w:val="single" w:color="auto" w:sz="6" w:space="0"/>
              <w:right w:val="single" w:color="auto" w:sz="6" w:space="0"/>
            </w:tcBorders>
          </w:tcPr>
          <w:p w:rsidRPr="002A3D1A" w:rsidR="006F0DD3" w:rsidP="003A4A57" w:rsidRDefault="006F0DD3" w14:paraId="21D0FD25" w14:textId="39AB31AB">
            <w:pPr>
              <w:rPr>
                <w:rFonts w:asciiTheme="majorHAnsi" w:hAnsiTheme="majorHAnsi"/>
                <w:b/>
                <w:color w:val="000000" w:themeColor="text1"/>
                <w:sz w:val="20"/>
                <w:szCs w:val="20"/>
              </w:rPr>
            </w:pPr>
            <w:r w:rsidRPr="002A3D1A">
              <w:rPr>
                <w:rFonts w:asciiTheme="majorHAnsi" w:hAnsiTheme="majorHAnsi"/>
                <w:b/>
                <w:color w:val="000000" w:themeColor="text1"/>
                <w:sz w:val="20"/>
                <w:szCs w:val="20"/>
              </w:rPr>
              <w:t>Rapid Re-Housing</w:t>
            </w:r>
            <w:r w:rsidR="00BC74C2">
              <w:rPr>
                <w:rFonts w:asciiTheme="majorHAnsi" w:hAnsiTheme="majorHAnsi"/>
                <w:b/>
                <w:color w:val="000000" w:themeColor="text1"/>
                <w:sz w:val="20"/>
                <w:szCs w:val="20"/>
              </w:rPr>
              <w:t xml:space="preserve"> (excluding youth-dedicated projects)</w:t>
            </w:r>
          </w:p>
        </w:tc>
        <w:tc>
          <w:tcPr>
            <w:tcW w:w="1973" w:type="dxa"/>
            <w:gridSpan w:val="2"/>
            <w:tcBorders>
              <w:left w:val="single" w:color="auto" w:sz="6" w:space="0"/>
              <w:right w:val="single" w:color="auto" w:sz="6" w:space="0"/>
            </w:tcBorders>
          </w:tcPr>
          <w:p w:rsidRPr="006261A0" w:rsidR="006F0DD3" w:rsidP="00112039" w:rsidRDefault="006F0DD3" w14:paraId="698C2943" w14:textId="6F0CF480">
            <w:pPr>
              <w:rPr>
                <w:rFonts w:asciiTheme="majorHAnsi" w:hAnsiTheme="majorHAnsi"/>
                <w:b/>
                <w:sz w:val="20"/>
                <w:szCs w:val="20"/>
              </w:rPr>
            </w:pPr>
            <w:r w:rsidRPr="006261A0">
              <w:rPr>
                <w:rFonts w:asciiTheme="majorHAnsi" w:hAnsiTheme="majorHAnsi"/>
                <w:b/>
                <w:sz w:val="20"/>
                <w:szCs w:val="20"/>
              </w:rPr>
              <w:t>Transitional Housing</w:t>
            </w:r>
            <w:r>
              <w:rPr>
                <w:rFonts w:asciiTheme="majorHAnsi" w:hAnsiTheme="majorHAnsi"/>
                <w:b/>
                <w:sz w:val="20"/>
                <w:szCs w:val="20"/>
              </w:rPr>
              <w:t xml:space="preserve"> or Rapid Rehousing </w:t>
            </w:r>
            <w:r w:rsidRPr="00112039">
              <w:rPr>
                <w:rFonts w:asciiTheme="majorHAnsi" w:hAnsiTheme="majorHAnsi"/>
                <w:b/>
                <w:i/>
                <w:sz w:val="20"/>
                <w:szCs w:val="20"/>
              </w:rPr>
              <w:t xml:space="preserve">(including Host </w:t>
            </w:r>
            <w:r w:rsidRPr="00112039" w:rsidR="003E03C0">
              <w:rPr>
                <w:rFonts w:asciiTheme="majorHAnsi" w:hAnsiTheme="majorHAnsi"/>
                <w:b/>
                <w:i/>
                <w:sz w:val="20"/>
                <w:szCs w:val="20"/>
              </w:rPr>
              <w:t xml:space="preserve">Homes) </w:t>
            </w:r>
            <w:r w:rsidR="003E03C0">
              <w:rPr>
                <w:rFonts w:asciiTheme="majorHAnsi" w:hAnsiTheme="majorHAnsi"/>
                <w:b/>
                <w:sz w:val="20"/>
                <w:szCs w:val="20"/>
              </w:rPr>
              <w:t>for</w:t>
            </w:r>
            <w:r w:rsidRPr="006261A0">
              <w:rPr>
                <w:rFonts w:asciiTheme="majorHAnsi" w:hAnsiTheme="majorHAnsi"/>
                <w:b/>
                <w:sz w:val="20"/>
                <w:szCs w:val="20"/>
              </w:rPr>
              <w:t xml:space="preserve"> Youth</w:t>
            </w:r>
          </w:p>
        </w:tc>
      </w:tr>
      <w:tr w:rsidRPr="002A3D1A" w:rsidR="006F0DD3" w:rsidTr="00FB71EB" w14:paraId="47A3879C" w14:textId="77777777">
        <w:trPr>
          <w:gridAfter w:val="1"/>
          <w:wAfter w:w="7" w:type="dxa"/>
          <w:trHeight w:val="754"/>
          <w:jc w:val="center"/>
        </w:trPr>
        <w:tc>
          <w:tcPr>
            <w:tcW w:w="713" w:type="dxa"/>
            <w:vMerge/>
            <w:tcBorders>
              <w:left w:val="single" w:color="auto" w:sz="6" w:space="0"/>
              <w:right w:val="single" w:color="auto" w:sz="6" w:space="0"/>
            </w:tcBorders>
            <w:vAlign w:val="center"/>
          </w:tcPr>
          <w:p w:rsidRPr="002A3D1A" w:rsidR="006F0DD3" w:rsidP="003A4A57" w:rsidRDefault="006F0DD3" w14:paraId="0B283ED8" w14:textId="77777777">
            <w:pPr>
              <w:rPr>
                <w:rFonts w:asciiTheme="majorHAnsi" w:hAnsiTheme="majorHAnsi"/>
                <w:color w:val="000000" w:themeColor="text1"/>
              </w:rPr>
            </w:pPr>
          </w:p>
        </w:tc>
        <w:tc>
          <w:tcPr>
            <w:tcW w:w="5842" w:type="dxa"/>
            <w:vMerge/>
            <w:tcBorders>
              <w:left w:val="single" w:color="auto" w:sz="6" w:space="0"/>
              <w:right w:val="single" w:color="auto" w:sz="6" w:space="0"/>
            </w:tcBorders>
          </w:tcPr>
          <w:p w:rsidRPr="002A3D1A" w:rsidR="006F0DD3" w:rsidP="003A4A57" w:rsidRDefault="006F0DD3" w14:paraId="21FF9733" w14:textId="77777777">
            <w:pPr>
              <w:rPr>
                <w:rFonts w:asciiTheme="majorHAnsi" w:hAnsiTheme="majorHAnsi"/>
                <w:color w:val="000000" w:themeColor="text1"/>
              </w:rPr>
            </w:pPr>
          </w:p>
        </w:tc>
        <w:tc>
          <w:tcPr>
            <w:tcW w:w="1897" w:type="dxa"/>
            <w:gridSpan w:val="2"/>
            <w:tcBorders>
              <w:left w:val="single" w:color="auto" w:sz="6" w:space="0"/>
              <w:right w:val="single" w:color="auto" w:sz="6" w:space="0"/>
            </w:tcBorders>
          </w:tcPr>
          <w:p w:rsidRPr="002A3D1A" w:rsidR="006F0DD3" w:rsidP="003A4A57" w:rsidRDefault="006F0DD3" w14:paraId="655831E1" w14:textId="4EA82B92">
            <w:pPr>
              <w:rPr>
                <w:rFonts w:asciiTheme="majorHAnsi" w:hAnsiTheme="majorHAnsi"/>
                <w:color w:val="000000" w:themeColor="text1"/>
                <w:sz w:val="20"/>
                <w:szCs w:val="20"/>
              </w:rPr>
            </w:pPr>
            <w:r>
              <w:rPr>
                <w:rFonts w:asciiTheme="majorHAnsi" w:hAnsiTheme="majorHAnsi"/>
                <w:color w:val="000000" w:themeColor="text1"/>
                <w:sz w:val="20"/>
                <w:szCs w:val="20"/>
              </w:rPr>
              <w:t>10 pts.**</w:t>
            </w:r>
            <w:r w:rsidRPr="002A3D1A">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 xml:space="preserve">  95-100%</w:t>
            </w:r>
          </w:p>
          <w:p w:rsidRPr="002A3D1A" w:rsidR="006F0DD3" w:rsidP="003A4A57" w:rsidRDefault="006F0DD3" w14:paraId="037E60FB" w14:textId="5A85A029">
            <w:pPr>
              <w:rPr>
                <w:rFonts w:asciiTheme="majorHAnsi" w:hAnsiTheme="majorHAnsi"/>
                <w:color w:val="000000" w:themeColor="text1"/>
                <w:sz w:val="20"/>
                <w:szCs w:val="20"/>
              </w:rPr>
            </w:pPr>
            <w:r>
              <w:rPr>
                <w:rFonts w:asciiTheme="majorHAnsi" w:hAnsiTheme="majorHAnsi"/>
                <w:color w:val="000000" w:themeColor="text1"/>
                <w:sz w:val="20"/>
                <w:szCs w:val="20"/>
              </w:rPr>
              <w:t>9</w:t>
            </w:r>
            <w:r w:rsidRPr="002A3D1A">
              <w:rPr>
                <w:rFonts w:asciiTheme="majorHAnsi" w:hAnsiTheme="majorHAnsi"/>
                <w:color w:val="000000" w:themeColor="text1"/>
                <w:sz w:val="20"/>
                <w:szCs w:val="20"/>
              </w:rPr>
              <w:t xml:space="preserve"> pts.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 xml:space="preserve"> 85-94.9%</w:t>
            </w:r>
          </w:p>
          <w:p w:rsidRPr="002A3D1A" w:rsidR="006F0DD3" w:rsidP="003A4A57" w:rsidRDefault="006F0DD3" w14:paraId="225B214D" w14:textId="615FCF55">
            <w:pPr>
              <w:rPr>
                <w:rFonts w:asciiTheme="majorHAnsi" w:hAnsiTheme="majorHAnsi"/>
                <w:color w:val="000000" w:themeColor="text1"/>
                <w:sz w:val="20"/>
                <w:szCs w:val="20"/>
              </w:rPr>
            </w:pPr>
            <w:r>
              <w:rPr>
                <w:rFonts w:asciiTheme="majorHAnsi" w:hAnsiTheme="majorHAnsi"/>
                <w:color w:val="000000" w:themeColor="text1"/>
                <w:sz w:val="20"/>
                <w:szCs w:val="20"/>
              </w:rPr>
              <w:t>8</w:t>
            </w:r>
            <w:r w:rsidRPr="002A3D1A">
              <w:rPr>
                <w:rFonts w:asciiTheme="majorHAnsi" w:hAnsiTheme="majorHAnsi"/>
                <w:color w:val="000000" w:themeColor="text1"/>
                <w:sz w:val="20"/>
                <w:szCs w:val="20"/>
              </w:rPr>
              <w:t xml:space="preserve"> pts.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75-84.9%</w:t>
            </w:r>
          </w:p>
          <w:p w:rsidRPr="002A3D1A" w:rsidR="006F0DD3" w:rsidP="003A4A57" w:rsidRDefault="006F0DD3" w14:paraId="1D194F95" w14:textId="624E37CC">
            <w:pPr>
              <w:rPr>
                <w:rFonts w:asciiTheme="majorHAnsi" w:hAnsiTheme="majorHAnsi"/>
                <w:color w:val="000000" w:themeColor="text1"/>
                <w:sz w:val="20"/>
                <w:szCs w:val="20"/>
              </w:rPr>
            </w:pPr>
            <w:r>
              <w:rPr>
                <w:rFonts w:asciiTheme="majorHAnsi" w:hAnsiTheme="majorHAnsi"/>
                <w:color w:val="000000" w:themeColor="text1"/>
                <w:sz w:val="20"/>
                <w:szCs w:val="20"/>
              </w:rPr>
              <w:t>7</w:t>
            </w:r>
            <w:r w:rsidRPr="002A3D1A">
              <w:rPr>
                <w:rFonts w:asciiTheme="majorHAnsi" w:hAnsiTheme="majorHAnsi"/>
                <w:color w:val="000000" w:themeColor="text1"/>
                <w:sz w:val="20"/>
                <w:szCs w:val="20"/>
              </w:rPr>
              <w:t xml:space="preserve"> pts.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65-74.9%</w:t>
            </w:r>
          </w:p>
          <w:p w:rsidRPr="002A3D1A" w:rsidR="006F0DD3" w:rsidP="003A4A57" w:rsidRDefault="006F0DD3" w14:paraId="6F0EBAFA" w14:textId="56E866C3">
            <w:pPr>
              <w:rPr>
                <w:rFonts w:asciiTheme="majorHAnsi" w:hAnsiTheme="majorHAnsi"/>
                <w:color w:val="000000" w:themeColor="text1"/>
                <w:sz w:val="20"/>
                <w:szCs w:val="20"/>
              </w:rPr>
            </w:pPr>
            <w:r>
              <w:rPr>
                <w:rFonts w:asciiTheme="majorHAnsi" w:hAnsiTheme="majorHAnsi"/>
                <w:color w:val="000000" w:themeColor="text1"/>
                <w:sz w:val="20"/>
                <w:szCs w:val="20"/>
              </w:rPr>
              <w:t>6</w:t>
            </w:r>
            <w:r w:rsidRPr="002A3D1A">
              <w:rPr>
                <w:rFonts w:asciiTheme="majorHAnsi" w:hAnsiTheme="majorHAnsi"/>
                <w:color w:val="000000" w:themeColor="text1"/>
                <w:sz w:val="20"/>
                <w:szCs w:val="20"/>
              </w:rPr>
              <w:t xml:space="preserve"> pts.          54-64.9%</w:t>
            </w:r>
          </w:p>
          <w:p w:rsidRPr="002A3D1A" w:rsidR="006F0DD3" w:rsidP="003A4A57" w:rsidRDefault="006F0DD3" w14:paraId="2327FD56" w14:textId="21B386F4">
            <w:pPr>
              <w:rPr>
                <w:rFonts w:asciiTheme="majorHAnsi" w:hAnsiTheme="majorHAnsi"/>
                <w:color w:val="000000" w:themeColor="text1"/>
                <w:sz w:val="20"/>
                <w:szCs w:val="20"/>
              </w:rPr>
            </w:pPr>
            <w:r>
              <w:rPr>
                <w:rFonts w:asciiTheme="majorHAnsi" w:hAnsiTheme="majorHAnsi"/>
                <w:color w:val="000000" w:themeColor="text1"/>
                <w:sz w:val="20"/>
                <w:szCs w:val="20"/>
              </w:rPr>
              <w:t>5</w:t>
            </w:r>
            <w:r w:rsidRPr="002A3D1A">
              <w:rPr>
                <w:rFonts w:asciiTheme="majorHAnsi" w:hAnsiTheme="majorHAnsi"/>
                <w:color w:val="000000" w:themeColor="text1"/>
                <w:sz w:val="20"/>
                <w:szCs w:val="20"/>
              </w:rPr>
              <w:t xml:space="preserve"> pts.          44-53.9%</w:t>
            </w:r>
          </w:p>
          <w:p w:rsidRPr="002A3D1A" w:rsidR="006F0DD3" w:rsidP="003A4A57" w:rsidRDefault="006F0DD3" w14:paraId="502E911A" w14:textId="4A01CBC1">
            <w:pPr>
              <w:rPr>
                <w:rFonts w:asciiTheme="majorHAnsi" w:hAnsiTheme="majorHAnsi"/>
                <w:color w:val="000000" w:themeColor="text1"/>
                <w:sz w:val="20"/>
                <w:szCs w:val="20"/>
              </w:rPr>
            </w:pPr>
            <w:r>
              <w:rPr>
                <w:rFonts w:asciiTheme="majorHAnsi" w:hAnsiTheme="majorHAnsi"/>
                <w:color w:val="000000" w:themeColor="text1"/>
                <w:sz w:val="20"/>
                <w:szCs w:val="20"/>
              </w:rPr>
              <w:t>4</w:t>
            </w:r>
            <w:r w:rsidRPr="002A3D1A">
              <w:rPr>
                <w:rFonts w:asciiTheme="majorHAnsi" w:hAnsiTheme="majorHAnsi"/>
                <w:color w:val="000000" w:themeColor="text1"/>
                <w:sz w:val="20"/>
                <w:szCs w:val="20"/>
              </w:rPr>
              <w:t xml:space="preserve"> pts.          34-43.9%</w:t>
            </w:r>
          </w:p>
          <w:p w:rsidRPr="002A3D1A" w:rsidR="006F0DD3" w:rsidP="003A4A57" w:rsidRDefault="006F0DD3" w14:paraId="25816984" w14:textId="77777777">
            <w:pPr>
              <w:rPr>
                <w:rFonts w:asciiTheme="majorHAnsi" w:hAnsiTheme="majorHAnsi"/>
                <w:color w:val="000000" w:themeColor="text1"/>
                <w:sz w:val="20"/>
                <w:szCs w:val="20"/>
              </w:rPr>
            </w:pPr>
            <w:r w:rsidRPr="002A3D1A">
              <w:rPr>
                <w:rFonts w:asciiTheme="majorHAnsi" w:hAnsiTheme="majorHAnsi"/>
                <w:color w:val="000000" w:themeColor="text1"/>
                <w:sz w:val="20"/>
                <w:szCs w:val="20"/>
              </w:rPr>
              <w:t xml:space="preserve">3 pts.          24-33.9% </w:t>
            </w:r>
          </w:p>
          <w:p w:rsidRPr="002A3D1A" w:rsidR="006F0DD3" w:rsidP="003A4A57" w:rsidRDefault="006F0DD3" w14:paraId="70B9A2F9" w14:textId="77777777">
            <w:pPr>
              <w:rPr>
                <w:rFonts w:asciiTheme="majorHAnsi" w:hAnsiTheme="majorHAnsi"/>
                <w:color w:val="000000" w:themeColor="text1"/>
                <w:sz w:val="20"/>
                <w:szCs w:val="20"/>
              </w:rPr>
            </w:pPr>
            <w:r w:rsidRPr="002A3D1A">
              <w:rPr>
                <w:rFonts w:asciiTheme="majorHAnsi" w:hAnsiTheme="majorHAnsi"/>
                <w:color w:val="000000" w:themeColor="text1"/>
                <w:sz w:val="20"/>
                <w:szCs w:val="20"/>
              </w:rPr>
              <w:t>2 pts.          10-23.9%</w:t>
            </w:r>
          </w:p>
          <w:p w:rsidRPr="002A3D1A" w:rsidR="006F0DD3" w:rsidP="003A4A57" w:rsidRDefault="006F0DD3" w14:paraId="1CAE293D" w14:textId="12699DFE">
            <w:pPr>
              <w:rPr>
                <w:rFonts w:asciiTheme="majorHAnsi" w:hAnsiTheme="majorHAnsi"/>
                <w:color w:val="000000" w:themeColor="text1"/>
                <w:sz w:val="20"/>
                <w:szCs w:val="20"/>
              </w:rPr>
            </w:pPr>
            <w:r w:rsidRPr="002A3D1A">
              <w:rPr>
                <w:rFonts w:asciiTheme="majorHAnsi" w:hAnsiTheme="majorHAnsi"/>
                <w:color w:val="000000" w:themeColor="text1"/>
                <w:sz w:val="20"/>
                <w:szCs w:val="20"/>
              </w:rPr>
              <w:t xml:space="preserve">1 pt.             </w:t>
            </w:r>
            <w:r>
              <w:rPr>
                <w:rFonts w:asciiTheme="majorHAnsi" w:hAnsiTheme="majorHAnsi"/>
                <w:color w:val="000000" w:themeColor="text1"/>
                <w:sz w:val="20"/>
                <w:szCs w:val="20"/>
              </w:rPr>
              <w:t xml:space="preserve">  </w:t>
            </w:r>
            <w:r w:rsidRPr="002A3D1A">
              <w:rPr>
                <w:rFonts w:asciiTheme="majorHAnsi" w:hAnsiTheme="majorHAnsi"/>
                <w:color w:val="000000" w:themeColor="text1"/>
                <w:sz w:val="20"/>
                <w:szCs w:val="20"/>
              </w:rPr>
              <w:t xml:space="preserve"> 1-9.9%</w:t>
            </w:r>
          </w:p>
          <w:p w:rsidRPr="002A3D1A" w:rsidR="006F0DD3" w:rsidP="003A4A57" w:rsidRDefault="006F0DD3" w14:paraId="6070C986" w14:textId="77777777">
            <w:pPr>
              <w:rPr>
                <w:rFonts w:asciiTheme="majorHAnsi" w:hAnsiTheme="majorHAnsi"/>
                <w:color w:val="000000" w:themeColor="text1"/>
                <w:sz w:val="20"/>
                <w:szCs w:val="20"/>
              </w:rPr>
            </w:pPr>
            <w:r w:rsidRPr="002A3D1A">
              <w:rPr>
                <w:rFonts w:asciiTheme="majorHAnsi" w:hAnsiTheme="majorHAnsi"/>
                <w:color w:val="000000" w:themeColor="text1"/>
                <w:sz w:val="20"/>
                <w:szCs w:val="20"/>
              </w:rPr>
              <w:t xml:space="preserve">0 pts.                 0-.9%    </w:t>
            </w:r>
          </w:p>
        </w:tc>
        <w:tc>
          <w:tcPr>
            <w:tcW w:w="1973" w:type="dxa"/>
            <w:gridSpan w:val="2"/>
            <w:tcBorders>
              <w:left w:val="single" w:color="auto" w:sz="6" w:space="0"/>
              <w:right w:val="single" w:color="auto" w:sz="6" w:space="0"/>
            </w:tcBorders>
          </w:tcPr>
          <w:p w:rsidRPr="006261A0" w:rsidR="006F0DD3" w:rsidP="00C007E6" w:rsidRDefault="006F0DD3" w14:paraId="61EFF4A4" w14:textId="0B38E499">
            <w:pPr>
              <w:rPr>
                <w:rFonts w:asciiTheme="majorHAnsi" w:hAnsiTheme="majorHAnsi"/>
                <w:sz w:val="20"/>
                <w:szCs w:val="20"/>
              </w:rPr>
            </w:pPr>
            <w:r w:rsidRPr="006261A0">
              <w:rPr>
                <w:rFonts w:asciiTheme="majorHAnsi" w:hAnsiTheme="majorHAnsi"/>
                <w:sz w:val="20"/>
                <w:szCs w:val="20"/>
              </w:rPr>
              <w:t>1</w:t>
            </w:r>
            <w:r>
              <w:rPr>
                <w:rFonts w:asciiTheme="majorHAnsi" w:hAnsiTheme="majorHAnsi"/>
                <w:sz w:val="20"/>
                <w:szCs w:val="20"/>
              </w:rPr>
              <w:t>0</w:t>
            </w:r>
            <w:r w:rsidRPr="006261A0">
              <w:rPr>
                <w:rFonts w:asciiTheme="majorHAnsi" w:hAnsiTheme="majorHAnsi"/>
                <w:sz w:val="20"/>
                <w:szCs w:val="20"/>
              </w:rPr>
              <w:t xml:space="preserve"> pts.**     85-100%</w:t>
            </w:r>
          </w:p>
          <w:p w:rsidRPr="006261A0" w:rsidR="006F0DD3" w:rsidP="003A4A57" w:rsidRDefault="006F0DD3" w14:paraId="4D89250C" w14:textId="20A66566">
            <w:pPr>
              <w:rPr>
                <w:rFonts w:asciiTheme="majorHAnsi" w:hAnsiTheme="majorHAnsi"/>
                <w:sz w:val="20"/>
                <w:szCs w:val="20"/>
              </w:rPr>
            </w:pPr>
            <w:r>
              <w:rPr>
                <w:rFonts w:asciiTheme="majorHAnsi" w:hAnsiTheme="majorHAnsi"/>
                <w:sz w:val="20"/>
                <w:szCs w:val="20"/>
              </w:rPr>
              <w:t>9</w:t>
            </w:r>
            <w:r w:rsidRPr="006261A0">
              <w:rPr>
                <w:rFonts w:asciiTheme="majorHAnsi" w:hAnsiTheme="majorHAnsi"/>
                <w:sz w:val="20"/>
                <w:szCs w:val="20"/>
              </w:rPr>
              <w:t xml:space="preserve"> pts.      </w:t>
            </w:r>
            <w:r>
              <w:rPr>
                <w:rFonts w:asciiTheme="majorHAnsi" w:hAnsiTheme="majorHAnsi"/>
                <w:sz w:val="20"/>
                <w:szCs w:val="20"/>
              </w:rPr>
              <w:t xml:space="preserve">  </w:t>
            </w:r>
            <w:r w:rsidRPr="006261A0">
              <w:rPr>
                <w:rFonts w:asciiTheme="majorHAnsi" w:hAnsiTheme="majorHAnsi"/>
                <w:sz w:val="20"/>
                <w:szCs w:val="20"/>
              </w:rPr>
              <w:t xml:space="preserve">   70-84.9%</w:t>
            </w:r>
          </w:p>
          <w:p w:rsidRPr="006261A0" w:rsidR="006F0DD3" w:rsidP="006334A0" w:rsidRDefault="006F0DD3" w14:paraId="3E3B0920" w14:textId="2A8CCD27">
            <w:pPr>
              <w:rPr>
                <w:rFonts w:asciiTheme="majorHAnsi" w:hAnsiTheme="majorHAnsi"/>
                <w:sz w:val="20"/>
                <w:szCs w:val="20"/>
              </w:rPr>
            </w:pPr>
            <w:r>
              <w:rPr>
                <w:rFonts w:asciiTheme="majorHAnsi" w:hAnsiTheme="majorHAnsi"/>
                <w:sz w:val="20"/>
                <w:szCs w:val="20"/>
              </w:rPr>
              <w:t>8</w:t>
            </w:r>
            <w:r w:rsidRPr="006261A0">
              <w:rPr>
                <w:rFonts w:asciiTheme="majorHAnsi" w:hAnsiTheme="majorHAnsi"/>
                <w:sz w:val="20"/>
                <w:szCs w:val="20"/>
              </w:rPr>
              <w:t xml:space="preserve"> pts.        </w:t>
            </w:r>
            <w:r>
              <w:rPr>
                <w:rFonts w:asciiTheme="majorHAnsi" w:hAnsiTheme="majorHAnsi"/>
                <w:sz w:val="20"/>
                <w:szCs w:val="20"/>
              </w:rPr>
              <w:t xml:space="preserve"> </w:t>
            </w:r>
            <w:r w:rsidRPr="006261A0">
              <w:rPr>
                <w:rFonts w:asciiTheme="majorHAnsi" w:hAnsiTheme="majorHAnsi"/>
                <w:sz w:val="20"/>
                <w:szCs w:val="20"/>
              </w:rPr>
              <w:t xml:space="preserve">  50-69.9%</w:t>
            </w:r>
          </w:p>
          <w:p w:rsidRPr="006261A0" w:rsidR="006F0DD3" w:rsidP="006334A0" w:rsidRDefault="006F0DD3" w14:paraId="79D9F075" w14:textId="76A71580">
            <w:pPr>
              <w:rPr>
                <w:rFonts w:asciiTheme="majorHAnsi" w:hAnsiTheme="majorHAnsi"/>
                <w:sz w:val="20"/>
                <w:szCs w:val="20"/>
              </w:rPr>
            </w:pPr>
            <w:r>
              <w:rPr>
                <w:rFonts w:asciiTheme="majorHAnsi" w:hAnsiTheme="majorHAnsi"/>
                <w:sz w:val="20"/>
                <w:szCs w:val="20"/>
              </w:rPr>
              <w:t>7</w:t>
            </w:r>
            <w:r w:rsidRPr="006261A0">
              <w:rPr>
                <w:rFonts w:asciiTheme="majorHAnsi" w:hAnsiTheme="majorHAnsi"/>
                <w:sz w:val="20"/>
                <w:szCs w:val="20"/>
              </w:rPr>
              <w:t xml:space="preserve"> pts.       </w:t>
            </w:r>
            <w:r>
              <w:rPr>
                <w:rFonts w:asciiTheme="majorHAnsi" w:hAnsiTheme="majorHAnsi"/>
                <w:sz w:val="20"/>
                <w:szCs w:val="20"/>
              </w:rPr>
              <w:t xml:space="preserve"> </w:t>
            </w:r>
            <w:r w:rsidRPr="006261A0">
              <w:rPr>
                <w:rFonts w:asciiTheme="majorHAnsi" w:hAnsiTheme="majorHAnsi"/>
                <w:sz w:val="20"/>
                <w:szCs w:val="20"/>
              </w:rPr>
              <w:t xml:space="preserve">   45-49.9%</w:t>
            </w:r>
          </w:p>
          <w:p w:rsidRPr="006261A0" w:rsidR="006F0DD3" w:rsidP="006334A0" w:rsidRDefault="006F0DD3" w14:paraId="38EA9E8F" w14:textId="02F0C285">
            <w:pPr>
              <w:rPr>
                <w:rFonts w:asciiTheme="majorHAnsi" w:hAnsiTheme="majorHAnsi"/>
                <w:sz w:val="20"/>
                <w:szCs w:val="20"/>
              </w:rPr>
            </w:pPr>
            <w:r>
              <w:rPr>
                <w:rFonts w:asciiTheme="majorHAnsi" w:hAnsiTheme="majorHAnsi"/>
                <w:sz w:val="20"/>
                <w:szCs w:val="20"/>
              </w:rPr>
              <w:t>6</w:t>
            </w:r>
            <w:r w:rsidRPr="006261A0">
              <w:rPr>
                <w:rFonts w:asciiTheme="majorHAnsi" w:hAnsiTheme="majorHAnsi"/>
                <w:sz w:val="20"/>
                <w:szCs w:val="20"/>
              </w:rPr>
              <w:t xml:space="preserve"> pts.           40-44.9%</w:t>
            </w:r>
          </w:p>
          <w:p w:rsidRPr="006261A0" w:rsidR="006F0DD3" w:rsidP="006334A0" w:rsidRDefault="006F0DD3" w14:paraId="1BD196B6" w14:textId="696314E6">
            <w:pPr>
              <w:rPr>
                <w:rFonts w:asciiTheme="majorHAnsi" w:hAnsiTheme="majorHAnsi"/>
                <w:sz w:val="20"/>
                <w:szCs w:val="20"/>
              </w:rPr>
            </w:pPr>
            <w:r>
              <w:rPr>
                <w:rFonts w:asciiTheme="majorHAnsi" w:hAnsiTheme="majorHAnsi"/>
                <w:sz w:val="20"/>
                <w:szCs w:val="20"/>
              </w:rPr>
              <w:t>5</w:t>
            </w:r>
            <w:r w:rsidRPr="006261A0">
              <w:rPr>
                <w:rFonts w:asciiTheme="majorHAnsi" w:hAnsiTheme="majorHAnsi"/>
                <w:sz w:val="20"/>
                <w:szCs w:val="20"/>
              </w:rPr>
              <w:t xml:space="preserve"> pts.           20-39.9%</w:t>
            </w:r>
          </w:p>
          <w:p w:rsidRPr="006261A0" w:rsidR="006F0DD3" w:rsidP="006334A0" w:rsidRDefault="006F0DD3" w14:paraId="528F97E3" w14:textId="19259852">
            <w:pPr>
              <w:rPr>
                <w:rFonts w:asciiTheme="majorHAnsi" w:hAnsiTheme="majorHAnsi"/>
                <w:sz w:val="20"/>
                <w:szCs w:val="20"/>
              </w:rPr>
            </w:pPr>
            <w:r>
              <w:rPr>
                <w:rFonts w:asciiTheme="majorHAnsi" w:hAnsiTheme="majorHAnsi"/>
                <w:sz w:val="20"/>
                <w:szCs w:val="20"/>
              </w:rPr>
              <w:t>4</w:t>
            </w:r>
            <w:r w:rsidRPr="006261A0">
              <w:rPr>
                <w:rFonts w:asciiTheme="majorHAnsi" w:hAnsiTheme="majorHAnsi"/>
                <w:sz w:val="20"/>
                <w:szCs w:val="20"/>
              </w:rPr>
              <w:t xml:space="preserve"> pts.           15-19.9%</w:t>
            </w:r>
          </w:p>
          <w:p w:rsidRPr="006261A0" w:rsidR="006F0DD3" w:rsidP="006334A0" w:rsidRDefault="006F0DD3" w14:paraId="69C2BC26" w14:textId="52514752">
            <w:pPr>
              <w:rPr>
                <w:rFonts w:asciiTheme="majorHAnsi" w:hAnsiTheme="majorHAnsi"/>
                <w:sz w:val="20"/>
                <w:szCs w:val="20"/>
              </w:rPr>
            </w:pPr>
            <w:r w:rsidRPr="006261A0">
              <w:rPr>
                <w:rFonts w:asciiTheme="majorHAnsi" w:hAnsiTheme="majorHAnsi"/>
                <w:sz w:val="20"/>
                <w:szCs w:val="20"/>
              </w:rPr>
              <w:t xml:space="preserve">3 pts.           10-14.9% </w:t>
            </w:r>
          </w:p>
          <w:p w:rsidRPr="006261A0" w:rsidR="006F0DD3" w:rsidP="006334A0" w:rsidRDefault="006F0DD3" w14:paraId="6EB8F217" w14:textId="7F08F04C">
            <w:pPr>
              <w:rPr>
                <w:rFonts w:asciiTheme="majorHAnsi" w:hAnsiTheme="majorHAnsi"/>
                <w:sz w:val="20"/>
                <w:szCs w:val="20"/>
              </w:rPr>
            </w:pPr>
            <w:r w:rsidRPr="006261A0">
              <w:rPr>
                <w:rFonts w:asciiTheme="majorHAnsi" w:hAnsiTheme="majorHAnsi"/>
                <w:sz w:val="20"/>
                <w:szCs w:val="20"/>
              </w:rPr>
              <w:t>2 pts.                5-9.9%</w:t>
            </w:r>
          </w:p>
          <w:p w:rsidRPr="006261A0" w:rsidR="006F0DD3" w:rsidP="006334A0" w:rsidRDefault="006F0DD3" w14:paraId="482C58F6" w14:textId="7D8337F5">
            <w:pPr>
              <w:rPr>
                <w:rFonts w:asciiTheme="majorHAnsi" w:hAnsiTheme="majorHAnsi"/>
                <w:sz w:val="20"/>
                <w:szCs w:val="20"/>
              </w:rPr>
            </w:pPr>
            <w:r w:rsidRPr="006261A0">
              <w:rPr>
                <w:rFonts w:asciiTheme="majorHAnsi" w:hAnsiTheme="majorHAnsi"/>
                <w:sz w:val="20"/>
                <w:szCs w:val="20"/>
              </w:rPr>
              <w:t xml:space="preserve">1 pt.      </w:t>
            </w:r>
            <w:r>
              <w:rPr>
                <w:rFonts w:asciiTheme="majorHAnsi" w:hAnsiTheme="majorHAnsi"/>
                <w:sz w:val="20"/>
                <w:szCs w:val="20"/>
              </w:rPr>
              <w:t xml:space="preserve"> </w:t>
            </w:r>
            <w:r w:rsidRPr="006261A0">
              <w:rPr>
                <w:rFonts w:asciiTheme="majorHAnsi" w:hAnsiTheme="majorHAnsi"/>
                <w:sz w:val="20"/>
                <w:szCs w:val="20"/>
              </w:rPr>
              <w:t xml:space="preserve">          2-4.9%</w:t>
            </w:r>
          </w:p>
          <w:p w:rsidRPr="006261A0" w:rsidR="006F0DD3" w:rsidP="006334A0" w:rsidRDefault="006F0DD3" w14:paraId="685DB1E7" w14:textId="777B9510">
            <w:pPr>
              <w:rPr>
                <w:rFonts w:asciiTheme="majorHAnsi" w:hAnsiTheme="majorHAnsi"/>
                <w:sz w:val="20"/>
                <w:szCs w:val="20"/>
              </w:rPr>
            </w:pPr>
            <w:r w:rsidRPr="006261A0">
              <w:rPr>
                <w:rFonts w:asciiTheme="majorHAnsi" w:hAnsiTheme="majorHAnsi"/>
                <w:sz w:val="20"/>
                <w:szCs w:val="20"/>
              </w:rPr>
              <w:t>0 pts.                0-1.9%</w:t>
            </w:r>
          </w:p>
          <w:p w:rsidRPr="006261A0" w:rsidR="006F0DD3" w:rsidP="003A4A57" w:rsidRDefault="006F0DD3" w14:paraId="422FA27B" w14:textId="339B894D">
            <w:pPr>
              <w:rPr>
                <w:rFonts w:asciiTheme="majorHAnsi" w:hAnsiTheme="majorHAnsi"/>
                <w:sz w:val="20"/>
                <w:szCs w:val="20"/>
              </w:rPr>
            </w:pPr>
          </w:p>
        </w:tc>
      </w:tr>
      <w:tr w:rsidRPr="002A3D1A" w:rsidR="00FB71EB" w:rsidTr="00FB71EB" w14:paraId="37FA1F83" w14:textId="77777777">
        <w:trPr>
          <w:trHeight w:val="754"/>
          <w:jc w:val="center"/>
        </w:trPr>
        <w:tc>
          <w:tcPr>
            <w:tcW w:w="713" w:type="dxa"/>
            <w:tcBorders>
              <w:left w:val="single" w:color="auto" w:sz="6" w:space="0"/>
              <w:right w:val="single" w:color="auto" w:sz="6" w:space="0"/>
            </w:tcBorders>
            <w:vAlign w:val="center"/>
          </w:tcPr>
          <w:p w:rsidRPr="002A3D1A" w:rsidR="00FB71EB" w:rsidP="00FB71EB" w:rsidRDefault="00FB71EB" w14:paraId="769782CA" w14:textId="49A02F98">
            <w:pPr>
              <w:rPr>
                <w:rFonts w:asciiTheme="majorHAnsi" w:hAnsiTheme="majorHAnsi"/>
                <w:color w:val="000000" w:themeColor="text1"/>
              </w:rPr>
            </w:pPr>
            <w:r w:rsidRPr="003B221F">
              <w:rPr>
                <w:rFonts w:asciiTheme="majorHAnsi" w:hAnsiTheme="majorHAnsi"/>
                <w:b/>
                <w:color w:val="000000" w:themeColor="text1"/>
              </w:rPr>
              <w:t>1</w:t>
            </w:r>
            <w:r>
              <w:rPr>
                <w:rFonts w:asciiTheme="majorHAnsi" w:hAnsiTheme="majorHAnsi"/>
                <w:b/>
                <w:color w:val="000000" w:themeColor="text1"/>
              </w:rPr>
              <w:t>c</w:t>
            </w:r>
          </w:p>
        </w:tc>
        <w:tc>
          <w:tcPr>
            <w:tcW w:w="7739" w:type="dxa"/>
            <w:gridSpan w:val="3"/>
            <w:tcBorders>
              <w:left w:val="single" w:color="auto" w:sz="6" w:space="0"/>
              <w:right w:val="single" w:color="auto" w:sz="6" w:space="0"/>
            </w:tcBorders>
            <w:vAlign w:val="center"/>
          </w:tcPr>
          <w:p w:rsidRPr="002A3D1A" w:rsidR="00FB71EB" w:rsidP="00FB71EB" w:rsidRDefault="00FB71EB" w14:paraId="2D816C68" w14:textId="42A7C88A">
            <w:pPr>
              <w:rPr>
                <w:rFonts w:asciiTheme="majorHAnsi" w:hAnsiTheme="majorHAnsi"/>
                <w:color w:val="000000" w:themeColor="text1"/>
              </w:rPr>
            </w:pPr>
            <w:r>
              <w:rPr>
                <w:rFonts w:asciiTheme="majorHAnsi" w:hAnsiTheme="majorHAnsi"/>
                <w:b/>
                <w:color w:val="000000" w:themeColor="text1"/>
              </w:rPr>
              <w:t>OBTAINED OR MAINTAINED CASH INCOME SOURCES</w:t>
            </w:r>
            <w:r w:rsidR="0063470B">
              <w:rPr>
                <w:rStyle w:val="FootnoteReference"/>
                <w:rFonts w:asciiTheme="majorHAnsi" w:hAnsiTheme="majorHAnsi"/>
                <w:color w:val="000000" w:themeColor="text1"/>
              </w:rPr>
              <w:footnoteReference w:customMarkFollows="1" w:id="3"/>
              <w:t>***</w:t>
            </w:r>
          </w:p>
        </w:tc>
        <w:tc>
          <w:tcPr>
            <w:tcW w:w="1980" w:type="dxa"/>
            <w:gridSpan w:val="3"/>
            <w:tcBorders>
              <w:left w:val="single" w:color="auto" w:sz="6" w:space="0"/>
              <w:right w:val="single" w:color="auto" w:sz="6" w:space="0"/>
            </w:tcBorders>
            <w:shd w:val="clear" w:color="auto" w:fill="BFBFBF" w:themeFill="background1" w:themeFillShade="BF"/>
            <w:vAlign w:val="center"/>
          </w:tcPr>
          <w:p w:rsidR="00FB71EB" w:rsidP="00FB71EB" w:rsidRDefault="00FB71EB" w14:paraId="59289058" w14:textId="77777777">
            <w:pPr>
              <w:rPr>
                <w:rFonts w:asciiTheme="majorHAnsi" w:hAnsiTheme="majorHAnsi"/>
                <w:color w:val="000000" w:themeColor="text1"/>
                <w:sz w:val="20"/>
                <w:szCs w:val="20"/>
              </w:rPr>
            </w:pPr>
          </w:p>
        </w:tc>
      </w:tr>
      <w:tr w:rsidRPr="002A3D1A" w:rsidR="00FB71EB" w:rsidTr="00FB71EB" w14:paraId="43727270" w14:textId="77777777">
        <w:trPr>
          <w:trHeight w:val="754"/>
          <w:jc w:val="center"/>
        </w:trPr>
        <w:tc>
          <w:tcPr>
            <w:tcW w:w="713" w:type="dxa"/>
            <w:tcBorders>
              <w:left w:val="single" w:color="auto" w:sz="6" w:space="0"/>
              <w:right w:val="single" w:color="auto" w:sz="6" w:space="0"/>
            </w:tcBorders>
            <w:vAlign w:val="center"/>
          </w:tcPr>
          <w:p w:rsidRPr="002A3D1A" w:rsidR="00FB71EB" w:rsidP="00FB71EB" w:rsidRDefault="00FB71EB" w14:paraId="1197C3E7" w14:textId="62C8FBD8">
            <w:pPr>
              <w:rPr>
                <w:rFonts w:asciiTheme="majorHAnsi" w:hAnsiTheme="majorHAnsi"/>
                <w:color w:val="000000" w:themeColor="text1"/>
              </w:rPr>
            </w:pPr>
            <w:r w:rsidRPr="00082ABA">
              <w:rPr>
                <w:rFonts w:asciiTheme="majorHAnsi" w:hAnsiTheme="majorHAnsi"/>
                <w:color w:val="000000" w:themeColor="text1"/>
              </w:rPr>
              <w:t>1</w:t>
            </w:r>
            <w:r>
              <w:rPr>
                <w:rFonts w:asciiTheme="majorHAnsi" w:hAnsiTheme="majorHAnsi"/>
                <w:color w:val="000000" w:themeColor="text1"/>
              </w:rPr>
              <w:t>c</w:t>
            </w:r>
          </w:p>
        </w:tc>
        <w:tc>
          <w:tcPr>
            <w:tcW w:w="7739" w:type="dxa"/>
            <w:gridSpan w:val="3"/>
            <w:tcBorders>
              <w:left w:val="single" w:color="auto" w:sz="6" w:space="0"/>
              <w:right w:val="single" w:color="auto" w:sz="6" w:space="0"/>
            </w:tcBorders>
          </w:tcPr>
          <w:p w:rsidRPr="00082ABA" w:rsidR="00FB71EB" w:rsidP="00FB71EB" w:rsidRDefault="00FB71EB" w14:paraId="53727D56" w14:textId="0F4C6D88">
            <w:pPr>
              <w:rPr>
                <w:rFonts w:asciiTheme="majorHAnsi" w:hAnsiTheme="majorHAnsi"/>
                <w:bCs/>
                <w:color w:val="000000" w:themeColor="text1"/>
              </w:rPr>
            </w:pPr>
            <w:r w:rsidRPr="00CE0F4B">
              <w:rPr>
                <w:rFonts w:asciiTheme="majorHAnsi" w:hAnsiTheme="majorHAnsi"/>
                <w:b/>
                <w:i/>
                <w:color w:val="000000" w:themeColor="text1"/>
              </w:rPr>
              <w:t xml:space="preserve">Permanent </w:t>
            </w:r>
            <w:r>
              <w:rPr>
                <w:rFonts w:asciiTheme="majorHAnsi" w:hAnsiTheme="majorHAnsi"/>
                <w:b/>
                <w:i/>
                <w:color w:val="000000" w:themeColor="text1"/>
              </w:rPr>
              <w:t xml:space="preserve">Supportive </w:t>
            </w:r>
            <w:r w:rsidRPr="00CE0F4B">
              <w:rPr>
                <w:rFonts w:asciiTheme="majorHAnsi" w:hAnsiTheme="majorHAnsi"/>
                <w:b/>
                <w:i/>
                <w:color w:val="000000" w:themeColor="text1"/>
              </w:rPr>
              <w:t>Housing, Transitional Housing for Youth or Rapid Re-Housing</w:t>
            </w:r>
            <w:r>
              <w:rPr>
                <w:rFonts w:asciiTheme="majorHAnsi" w:hAnsiTheme="majorHAnsi"/>
                <w:b/>
                <w:i/>
                <w:color w:val="000000" w:themeColor="text1"/>
              </w:rPr>
              <w:t xml:space="preserve"> (including Host Homes)</w:t>
            </w:r>
            <w:r w:rsidRPr="00CE0F4B">
              <w:rPr>
                <w:rFonts w:asciiTheme="majorHAnsi" w:hAnsiTheme="majorHAnsi"/>
                <w:b/>
                <w:i/>
                <w:color w:val="000000" w:themeColor="text1"/>
              </w:rPr>
              <w:t xml:space="preserve"> project</w:t>
            </w:r>
            <w:r>
              <w:rPr>
                <w:rFonts w:asciiTheme="majorHAnsi" w:hAnsiTheme="majorHAnsi"/>
                <w:b/>
                <w:color w:val="000000" w:themeColor="text1"/>
              </w:rPr>
              <w:t xml:space="preserve">: </w:t>
            </w:r>
            <w:r w:rsidRPr="00082ABA">
              <w:rPr>
                <w:rFonts w:asciiTheme="majorHAnsi" w:hAnsiTheme="majorHAnsi"/>
                <w:bCs/>
                <w:color w:val="000000" w:themeColor="text1"/>
              </w:rPr>
              <w:t xml:space="preserve">The percentage of participants that obtained or maintained </w:t>
            </w:r>
            <w:r w:rsidRPr="00662C01" w:rsidR="00FF4544">
              <w:rPr>
                <w:rFonts w:asciiTheme="majorHAnsi" w:hAnsiTheme="majorHAnsi"/>
                <w:bCs/>
                <w:color w:val="000000" w:themeColor="text1"/>
              </w:rPr>
              <w:t xml:space="preserve">one or more </w:t>
            </w:r>
            <w:r w:rsidRPr="00662C01">
              <w:rPr>
                <w:rFonts w:asciiTheme="majorHAnsi" w:hAnsiTheme="majorHAnsi"/>
                <w:bCs/>
                <w:color w:val="000000" w:themeColor="text1"/>
              </w:rPr>
              <w:t>cash income sources</w:t>
            </w:r>
            <w:r w:rsidRPr="00082ABA">
              <w:rPr>
                <w:rFonts w:asciiTheme="majorHAnsi" w:hAnsiTheme="majorHAnsi"/>
                <w:bCs/>
                <w:color w:val="000000" w:themeColor="text1"/>
              </w:rPr>
              <w:t xml:space="preserve"> at </w:t>
            </w:r>
            <w:r>
              <w:rPr>
                <w:rFonts w:asciiTheme="majorHAnsi" w:hAnsiTheme="majorHAnsi"/>
                <w:bCs/>
                <w:color w:val="000000" w:themeColor="text1"/>
              </w:rPr>
              <w:t>annual assessment</w:t>
            </w:r>
            <w:r w:rsidRPr="00082ABA">
              <w:rPr>
                <w:rFonts w:asciiTheme="majorHAnsi" w:hAnsiTheme="majorHAnsi"/>
                <w:bCs/>
                <w:color w:val="000000" w:themeColor="text1"/>
              </w:rPr>
              <w:t xml:space="preserve"> or project exit</w:t>
            </w:r>
            <w:r w:rsidRPr="003E03C0">
              <w:rPr>
                <w:rFonts w:asciiTheme="majorHAnsi" w:hAnsiTheme="majorHAnsi"/>
                <w:bCs/>
                <w:color w:val="000000" w:themeColor="text1"/>
              </w:rPr>
              <w:t>.</w:t>
            </w:r>
          </w:p>
          <w:p w:rsidRPr="00082ABA" w:rsidR="00FB71EB" w:rsidP="00FB71EB" w:rsidRDefault="00FB71EB" w14:paraId="6A3F2D59" w14:textId="77777777">
            <w:pPr>
              <w:rPr>
                <w:rFonts w:asciiTheme="majorHAnsi" w:hAnsiTheme="majorHAnsi"/>
                <w:bCs/>
                <w:color w:val="000000" w:themeColor="text1"/>
              </w:rPr>
            </w:pPr>
          </w:p>
          <w:p w:rsidRPr="00B744EA" w:rsidR="00B744EA" w:rsidP="00B744EA" w:rsidRDefault="00B744EA" w14:paraId="21E407AC" w14:textId="6D0DD6FD">
            <w:pPr>
              <w:rPr>
                <w:rFonts w:ascii="Arial" w:hAnsi="Arial"/>
                <w:i/>
                <w:color w:val="000000" w:themeColor="text1"/>
                <w:sz w:val="22"/>
                <w:szCs w:val="22"/>
              </w:rPr>
            </w:pPr>
            <w:r w:rsidRPr="00B744EA">
              <w:rPr>
                <w:rFonts w:ascii="Arial" w:hAnsi="Arial"/>
                <w:i/>
                <w:color w:val="000000" w:themeColor="text1"/>
                <w:sz w:val="22"/>
                <w:szCs w:val="22"/>
              </w:rPr>
              <w:t>(Adults With No Change in Earned Income + Adults Who Increased Earned Income + Adults Who Increased Earned Income) ÷ (Total Adults - Adult Stayers Not Required to Have Assessments)</w:t>
            </w:r>
          </w:p>
          <w:p w:rsidRPr="00B744EA" w:rsidR="00B744EA" w:rsidP="00B744EA" w:rsidRDefault="00B744EA" w14:paraId="440723AE" w14:textId="77777777">
            <w:pPr>
              <w:rPr>
                <w:rFonts w:ascii="Arial" w:hAnsi="Arial"/>
                <w:i/>
                <w:color w:val="000000" w:themeColor="text1"/>
                <w:sz w:val="22"/>
                <w:szCs w:val="22"/>
              </w:rPr>
            </w:pPr>
          </w:p>
          <w:p w:rsidR="00B744EA" w:rsidP="00FB71EB" w:rsidRDefault="00B744EA" w14:paraId="7C54DC60" w14:textId="77777777">
            <w:pPr>
              <w:rPr>
                <w:rFonts w:ascii="Arial" w:hAnsi="Arial"/>
                <w:i/>
                <w:color w:val="000000" w:themeColor="text1"/>
                <w:sz w:val="22"/>
                <w:szCs w:val="22"/>
              </w:rPr>
            </w:pPr>
          </w:p>
          <w:p w:rsidRPr="002A3D1A" w:rsidR="00FB71EB" w:rsidP="00FB71EB" w:rsidRDefault="00FB71EB" w14:paraId="06432A32" w14:textId="2F3416A1">
            <w:pPr>
              <w:rPr>
                <w:rFonts w:asciiTheme="majorHAnsi" w:hAnsiTheme="majorHAnsi"/>
                <w:color w:val="000000" w:themeColor="text1"/>
              </w:rPr>
            </w:pPr>
            <w:r w:rsidRPr="00082ABA">
              <w:rPr>
                <w:rFonts w:ascii="Arial" w:hAnsi="Arial"/>
                <w:i/>
                <w:color w:val="000000" w:themeColor="text1"/>
                <w:sz w:val="22"/>
                <w:szCs w:val="22"/>
              </w:rPr>
              <w:t>HUD System Performance Measure 4</w:t>
            </w:r>
          </w:p>
        </w:tc>
        <w:tc>
          <w:tcPr>
            <w:tcW w:w="1980" w:type="dxa"/>
            <w:gridSpan w:val="3"/>
            <w:tcBorders>
              <w:left w:val="single" w:color="auto" w:sz="6" w:space="0"/>
              <w:right w:val="single" w:color="auto" w:sz="6" w:space="0"/>
            </w:tcBorders>
            <w:vAlign w:val="center"/>
          </w:tcPr>
          <w:p w:rsidRPr="003E2921" w:rsidR="00FB71EB" w:rsidP="00FB71EB" w:rsidRDefault="00FB71EB" w14:paraId="7BE013C1" w14:textId="77777777">
            <w:pPr>
              <w:rPr>
                <w:rFonts w:asciiTheme="majorHAnsi" w:hAnsiTheme="majorHAnsi"/>
                <w:b/>
                <w:sz w:val="20"/>
                <w:szCs w:val="20"/>
              </w:rPr>
            </w:pPr>
            <w:r>
              <w:rPr>
                <w:rFonts w:asciiTheme="majorHAnsi" w:hAnsiTheme="majorHAnsi"/>
                <w:b/>
                <w:sz w:val="20"/>
                <w:szCs w:val="20"/>
              </w:rPr>
              <w:t>Cash Income Sources</w:t>
            </w:r>
          </w:p>
          <w:p w:rsidRPr="006261A0" w:rsidR="00FB71EB" w:rsidP="00FB71EB" w:rsidRDefault="00FB71EB" w14:paraId="5E62C5AD" w14:textId="77777777">
            <w:pPr>
              <w:rPr>
                <w:rFonts w:asciiTheme="majorHAnsi" w:hAnsiTheme="majorHAnsi"/>
                <w:sz w:val="20"/>
                <w:szCs w:val="20"/>
              </w:rPr>
            </w:pPr>
            <w:r w:rsidRPr="006261A0">
              <w:rPr>
                <w:rFonts w:asciiTheme="majorHAnsi" w:hAnsiTheme="majorHAnsi"/>
                <w:sz w:val="20"/>
                <w:szCs w:val="20"/>
              </w:rPr>
              <w:t>1</w:t>
            </w:r>
            <w:r>
              <w:rPr>
                <w:rFonts w:asciiTheme="majorHAnsi" w:hAnsiTheme="majorHAnsi"/>
                <w:sz w:val="20"/>
                <w:szCs w:val="20"/>
              </w:rPr>
              <w:t>0</w:t>
            </w:r>
            <w:r w:rsidRPr="006261A0">
              <w:rPr>
                <w:rFonts w:asciiTheme="majorHAnsi" w:hAnsiTheme="majorHAnsi"/>
                <w:sz w:val="20"/>
                <w:szCs w:val="20"/>
              </w:rPr>
              <w:t xml:space="preserve"> pts.**    85-100%</w:t>
            </w:r>
          </w:p>
          <w:p w:rsidRPr="006261A0" w:rsidR="00FB71EB" w:rsidP="00FB71EB" w:rsidRDefault="00FB71EB" w14:paraId="0E4673B7" w14:textId="77777777">
            <w:pPr>
              <w:rPr>
                <w:rFonts w:asciiTheme="majorHAnsi" w:hAnsiTheme="majorHAnsi"/>
                <w:sz w:val="20"/>
                <w:szCs w:val="20"/>
              </w:rPr>
            </w:pPr>
            <w:r>
              <w:rPr>
                <w:rFonts w:asciiTheme="majorHAnsi" w:hAnsiTheme="majorHAnsi"/>
                <w:sz w:val="20"/>
                <w:szCs w:val="20"/>
              </w:rPr>
              <w:t>9</w:t>
            </w:r>
            <w:r w:rsidRPr="006261A0">
              <w:rPr>
                <w:rFonts w:asciiTheme="majorHAnsi" w:hAnsiTheme="majorHAnsi"/>
                <w:sz w:val="20"/>
                <w:szCs w:val="20"/>
              </w:rPr>
              <w:t xml:space="preserve"> pts.          70-84.9%</w:t>
            </w:r>
          </w:p>
          <w:p w:rsidRPr="006261A0" w:rsidR="00FB71EB" w:rsidP="00FB71EB" w:rsidRDefault="00FB71EB" w14:paraId="3FD1DC3E" w14:textId="77777777">
            <w:pPr>
              <w:rPr>
                <w:rFonts w:asciiTheme="majorHAnsi" w:hAnsiTheme="majorHAnsi"/>
                <w:sz w:val="20"/>
                <w:szCs w:val="20"/>
              </w:rPr>
            </w:pPr>
            <w:r>
              <w:rPr>
                <w:rFonts w:asciiTheme="majorHAnsi" w:hAnsiTheme="majorHAnsi"/>
                <w:sz w:val="20"/>
                <w:szCs w:val="20"/>
              </w:rPr>
              <w:t>8</w:t>
            </w:r>
            <w:r w:rsidRPr="006261A0">
              <w:rPr>
                <w:rFonts w:asciiTheme="majorHAnsi" w:hAnsiTheme="majorHAnsi"/>
                <w:sz w:val="20"/>
                <w:szCs w:val="20"/>
              </w:rPr>
              <w:t xml:space="preserve"> pts.          50-69.9%</w:t>
            </w:r>
          </w:p>
          <w:p w:rsidRPr="006261A0" w:rsidR="00FB71EB" w:rsidP="00FB71EB" w:rsidRDefault="00FB71EB" w14:paraId="70FB092B" w14:textId="77777777">
            <w:pPr>
              <w:rPr>
                <w:rFonts w:asciiTheme="majorHAnsi" w:hAnsiTheme="majorHAnsi"/>
                <w:sz w:val="20"/>
                <w:szCs w:val="20"/>
              </w:rPr>
            </w:pPr>
            <w:r>
              <w:rPr>
                <w:rFonts w:asciiTheme="majorHAnsi" w:hAnsiTheme="majorHAnsi"/>
                <w:sz w:val="20"/>
                <w:szCs w:val="20"/>
              </w:rPr>
              <w:t>7</w:t>
            </w:r>
            <w:r w:rsidRPr="006261A0">
              <w:rPr>
                <w:rFonts w:asciiTheme="majorHAnsi" w:hAnsiTheme="majorHAnsi"/>
                <w:sz w:val="20"/>
                <w:szCs w:val="20"/>
              </w:rPr>
              <w:t xml:space="preserve"> pts.          45-49.9%</w:t>
            </w:r>
          </w:p>
          <w:p w:rsidRPr="006261A0" w:rsidR="00FB71EB" w:rsidP="00FB71EB" w:rsidRDefault="00FB71EB" w14:paraId="699B9DDF" w14:textId="77777777">
            <w:pPr>
              <w:rPr>
                <w:rFonts w:asciiTheme="majorHAnsi" w:hAnsiTheme="majorHAnsi"/>
                <w:sz w:val="20"/>
                <w:szCs w:val="20"/>
              </w:rPr>
            </w:pPr>
            <w:r>
              <w:rPr>
                <w:rFonts w:asciiTheme="majorHAnsi" w:hAnsiTheme="majorHAnsi"/>
                <w:sz w:val="20"/>
                <w:szCs w:val="20"/>
              </w:rPr>
              <w:t>6</w:t>
            </w:r>
            <w:r w:rsidRPr="006261A0">
              <w:rPr>
                <w:rFonts w:asciiTheme="majorHAnsi" w:hAnsiTheme="majorHAnsi"/>
                <w:sz w:val="20"/>
                <w:szCs w:val="20"/>
              </w:rPr>
              <w:t xml:space="preserve"> pts.          40-44.9%</w:t>
            </w:r>
          </w:p>
          <w:p w:rsidRPr="006261A0" w:rsidR="00FB71EB" w:rsidP="00FB71EB" w:rsidRDefault="00FB71EB" w14:paraId="1204598B" w14:textId="77777777">
            <w:pPr>
              <w:rPr>
                <w:rFonts w:asciiTheme="majorHAnsi" w:hAnsiTheme="majorHAnsi"/>
                <w:sz w:val="20"/>
                <w:szCs w:val="20"/>
              </w:rPr>
            </w:pPr>
            <w:r>
              <w:rPr>
                <w:rFonts w:asciiTheme="majorHAnsi" w:hAnsiTheme="majorHAnsi"/>
                <w:sz w:val="20"/>
                <w:szCs w:val="20"/>
              </w:rPr>
              <w:t>5</w:t>
            </w:r>
            <w:r w:rsidRPr="006261A0">
              <w:rPr>
                <w:rFonts w:asciiTheme="majorHAnsi" w:hAnsiTheme="majorHAnsi"/>
                <w:sz w:val="20"/>
                <w:szCs w:val="20"/>
              </w:rPr>
              <w:t xml:space="preserve"> pts.          20-39.9%</w:t>
            </w:r>
          </w:p>
          <w:p w:rsidRPr="006261A0" w:rsidR="00FB71EB" w:rsidP="00FB71EB" w:rsidRDefault="00FB71EB" w14:paraId="4BEBE1B1" w14:textId="77777777">
            <w:pPr>
              <w:rPr>
                <w:rFonts w:asciiTheme="majorHAnsi" w:hAnsiTheme="majorHAnsi"/>
                <w:sz w:val="20"/>
                <w:szCs w:val="20"/>
              </w:rPr>
            </w:pPr>
            <w:r>
              <w:rPr>
                <w:rFonts w:asciiTheme="majorHAnsi" w:hAnsiTheme="majorHAnsi"/>
                <w:sz w:val="20"/>
                <w:szCs w:val="20"/>
              </w:rPr>
              <w:t>4</w:t>
            </w:r>
            <w:r w:rsidRPr="006261A0">
              <w:rPr>
                <w:rFonts w:asciiTheme="majorHAnsi" w:hAnsiTheme="majorHAnsi"/>
                <w:sz w:val="20"/>
                <w:szCs w:val="20"/>
              </w:rPr>
              <w:t xml:space="preserve"> pts.          15-19.9%</w:t>
            </w:r>
          </w:p>
          <w:p w:rsidRPr="006261A0" w:rsidR="00FB71EB" w:rsidP="00FB71EB" w:rsidRDefault="00FB71EB" w14:paraId="333E25FC" w14:textId="77777777">
            <w:pPr>
              <w:rPr>
                <w:rFonts w:asciiTheme="majorHAnsi" w:hAnsiTheme="majorHAnsi"/>
                <w:sz w:val="20"/>
                <w:szCs w:val="20"/>
              </w:rPr>
            </w:pPr>
            <w:r w:rsidRPr="006261A0">
              <w:rPr>
                <w:rFonts w:asciiTheme="majorHAnsi" w:hAnsiTheme="majorHAnsi"/>
                <w:sz w:val="20"/>
                <w:szCs w:val="20"/>
              </w:rPr>
              <w:t xml:space="preserve">3 pts.          10-14.9% </w:t>
            </w:r>
          </w:p>
          <w:p w:rsidRPr="006261A0" w:rsidR="00FB71EB" w:rsidP="00FB71EB" w:rsidRDefault="00FB71EB" w14:paraId="7243F07D" w14:textId="77777777">
            <w:pPr>
              <w:rPr>
                <w:rFonts w:asciiTheme="majorHAnsi" w:hAnsiTheme="majorHAnsi"/>
                <w:sz w:val="20"/>
                <w:szCs w:val="20"/>
              </w:rPr>
            </w:pPr>
            <w:r w:rsidRPr="006261A0">
              <w:rPr>
                <w:rFonts w:asciiTheme="majorHAnsi" w:hAnsiTheme="majorHAnsi"/>
                <w:sz w:val="20"/>
                <w:szCs w:val="20"/>
              </w:rPr>
              <w:t xml:space="preserve">2 pts. </w:t>
            </w:r>
            <w:r>
              <w:rPr>
                <w:rFonts w:asciiTheme="majorHAnsi" w:hAnsiTheme="majorHAnsi"/>
                <w:sz w:val="20"/>
                <w:szCs w:val="20"/>
              </w:rPr>
              <w:t xml:space="preserve"> </w:t>
            </w:r>
            <w:r w:rsidRPr="006261A0">
              <w:rPr>
                <w:rFonts w:asciiTheme="majorHAnsi" w:hAnsiTheme="majorHAnsi"/>
                <w:sz w:val="20"/>
                <w:szCs w:val="20"/>
              </w:rPr>
              <w:t xml:space="preserve">           </w:t>
            </w:r>
            <w:r>
              <w:rPr>
                <w:rFonts w:asciiTheme="majorHAnsi" w:hAnsiTheme="majorHAnsi"/>
                <w:sz w:val="20"/>
                <w:szCs w:val="20"/>
              </w:rPr>
              <w:t xml:space="preserve"> </w:t>
            </w:r>
            <w:r w:rsidRPr="006261A0">
              <w:rPr>
                <w:rFonts w:asciiTheme="majorHAnsi" w:hAnsiTheme="majorHAnsi"/>
                <w:sz w:val="20"/>
                <w:szCs w:val="20"/>
              </w:rPr>
              <w:t xml:space="preserve"> 5-9.9%</w:t>
            </w:r>
          </w:p>
          <w:p w:rsidRPr="006261A0" w:rsidR="00FB71EB" w:rsidP="00FB71EB" w:rsidRDefault="00FB71EB" w14:paraId="336DD13D" w14:textId="77777777">
            <w:pPr>
              <w:rPr>
                <w:rFonts w:asciiTheme="majorHAnsi" w:hAnsiTheme="majorHAnsi"/>
                <w:sz w:val="20"/>
                <w:szCs w:val="20"/>
              </w:rPr>
            </w:pPr>
            <w:r w:rsidRPr="006261A0">
              <w:rPr>
                <w:rFonts w:asciiTheme="majorHAnsi" w:hAnsiTheme="majorHAnsi"/>
                <w:sz w:val="20"/>
                <w:szCs w:val="20"/>
              </w:rPr>
              <w:t xml:space="preserve">1 pt.   </w:t>
            </w:r>
            <w:r>
              <w:rPr>
                <w:rFonts w:asciiTheme="majorHAnsi" w:hAnsiTheme="majorHAnsi"/>
                <w:sz w:val="20"/>
                <w:szCs w:val="20"/>
              </w:rPr>
              <w:t xml:space="preserve"> </w:t>
            </w:r>
            <w:r w:rsidRPr="006261A0">
              <w:rPr>
                <w:rFonts w:asciiTheme="majorHAnsi" w:hAnsiTheme="majorHAnsi"/>
                <w:sz w:val="20"/>
                <w:szCs w:val="20"/>
              </w:rPr>
              <w:t xml:space="preserve">  </w:t>
            </w:r>
            <w:r>
              <w:rPr>
                <w:rFonts w:asciiTheme="majorHAnsi" w:hAnsiTheme="majorHAnsi"/>
                <w:sz w:val="20"/>
                <w:szCs w:val="20"/>
              </w:rPr>
              <w:t xml:space="preserve"> </w:t>
            </w:r>
            <w:r w:rsidRPr="006261A0">
              <w:rPr>
                <w:rFonts w:asciiTheme="majorHAnsi" w:hAnsiTheme="majorHAnsi"/>
                <w:sz w:val="20"/>
                <w:szCs w:val="20"/>
              </w:rPr>
              <w:t xml:space="preserve">          2-4.9%</w:t>
            </w:r>
          </w:p>
          <w:p w:rsidRPr="006261A0" w:rsidR="00FB71EB" w:rsidP="00FB71EB" w:rsidRDefault="00FB71EB" w14:paraId="1700E54F" w14:textId="77777777">
            <w:pPr>
              <w:rPr>
                <w:rFonts w:asciiTheme="majorHAnsi" w:hAnsiTheme="majorHAnsi"/>
                <w:sz w:val="20"/>
                <w:szCs w:val="20"/>
              </w:rPr>
            </w:pPr>
            <w:r w:rsidRPr="006261A0">
              <w:rPr>
                <w:rFonts w:asciiTheme="majorHAnsi" w:hAnsiTheme="majorHAnsi"/>
                <w:sz w:val="20"/>
                <w:szCs w:val="20"/>
              </w:rPr>
              <w:t>0 pts.               0-1.9%</w:t>
            </w:r>
          </w:p>
          <w:p w:rsidR="00FB71EB" w:rsidP="00FB71EB" w:rsidRDefault="00FB71EB" w14:paraId="59B67942" w14:textId="77777777">
            <w:pPr>
              <w:rPr>
                <w:rFonts w:asciiTheme="majorHAnsi" w:hAnsiTheme="majorHAnsi"/>
                <w:color w:val="000000" w:themeColor="text1"/>
                <w:sz w:val="20"/>
                <w:szCs w:val="20"/>
              </w:rPr>
            </w:pPr>
          </w:p>
        </w:tc>
      </w:tr>
    </w:tbl>
    <w:p w:rsidR="00FB71EB" w:rsidRDefault="00FB71EB" w14:paraId="02C10F3C" w14:textId="3EE0B913"/>
    <w:tbl>
      <w:tblPr>
        <w:tblW w:w="10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6"/>
        <w:gridCol w:w="7566"/>
        <w:gridCol w:w="2140"/>
      </w:tblGrid>
      <w:tr w:rsidRPr="00082ABA" w:rsidR="00B94C26" w:rsidTr="00E47349" w14:paraId="0427BC9B" w14:textId="77777777">
        <w:trPr>
          <w:trHeight w:val="615"/>
          <w:jc w:val="center"/>
        </w:trPr>
        <w:tc>
          <w:tcPr>
            <w:tcW w:w="706" w:type="dxa"/>
            <w:tcBorders>
              <w:top w:val="single" w:color="auto" w:sz="6" w:space="0"/>
              <w:left w:val="single" w:color="auto" w:sz="6" w:space="0"/>
              <w:right w:val="single" w:color="auto" w:sz="6" w:space="0"/>
            </w:tcBorders>
            <w:vAlign w:val="center"/>
          </w:tcPr>
          <w:p w:rsidRPr="003B221F" w:rsidR="004D7CD1" w:rsidP="003A4A57" w:rsidRDefault="004D7CD1" w14:paraId="4918471D" w14:textId="34357B1E">
            <w:pPr>
              <w:rPr>
                <w:rFonts w:asciiTheme="majorHAnsi" w:hAnsiTheme="majorHAnsi"/>
                <w:b/>
                <w:color w:val="000000" w:themeColor="text1"/>
              </w:rPr>
            </w:pPr>
            <w:r w:rsidRPr="003B221F">
              <w:rPr>
                <w:rFonts w:asciiTheme="majorHAnsi" w:hAnsiTheme="majorHAnsi"/>
                <w:b/>
                <w:color w:val="000000" w:themeColor="text1"/>
              </w:rPr>
              <w:t>1</w:t>
            </w:r>
            <w:r w:rsidR="007D6A30">
              <w:rPr>
                <w:rFonts w:asciiTheme="majorHAnsi" w:hAnsiTheme="majorHAnsi"/>
                <w:b/>
                <w:color w:val="000000" w:themeColor="text1"/>
              </w:rPr>
              <w:t>d</w:t>
            </w:r>
          </w:p>
        </w:tc>
        <w:tc>
          <w:tcPr>
            <w:tcW w:w="7566" w:type="dxa"/>
            <w:tcBorders>
              <w:top w:val="single" w:color="auto" w:sz="6" w:space="0"/>
              <w:left w:val="single" w:color="auto" w:sz="6" w:space="0"/>
              <w:bottom w:val="single" w:color="auto" w:sz="6" w:space="0"/>
              <w:right w:val="single" w:color="auto" w:sz="6" w:space="0"/>
            </w:tcBorders>
            <w:vAlign w:val="center"/>
          </w:tcPr>
          <w:p w:rsidRPr="008716E7" w:rsidR="004D7CD1" w:rsidP="00FB71EB" w:rsidRDefault="002B7CF4" w14:paraId="436D1101" w14:textId="47C17033">
            <w:pPr>
              <w:rPr>
                <w:rFonts w:asciiTheme="majorHAnsi" w:hAnsiTheme="majorHAnsi"/>
                <w:bCs/>
                <w:color w:val="000000" w:themeColor="text1"/>
              </w:rPr>
            </w:pPr>
            <w:r>
              <w:rPr>
                <w:rFonts w:asciiTheme="majorHAnsi" w:hAnsiTheme="majorHAnsi"/>
                <w:b/>
                <w:color w:val="000000" w:themeColor="text1"/>
              </w:rPr>
              <w:t>NON-CASH MAINSTREAM RESOURCES</w:t>
            </w:r>
            <w:r w:rsidR="00E325D1">
              <w:rPr>
                <w:rFonts w:asciiTheme="majorHAnsi" w:hAnsiTheme="majorHAnsi"/>
                <w:b/>
                <w:color w:val="000000" w:themeColor="text1"/>
              </w:rPr>
              <w:t>***</w:t>
            </w:r>
          </w:p>
        </w:tc>
        <w:tc>
          <w:tcPr>
            <w:tcW w:w="2140" w:type="dxa"/>
            <w:tcBorders>
              <w:top w:val="single" w:color="auto" w:sz="6" w:space="0"/>
              <w:left w:val="single" w:color="auto" w:sz="6" w:space="0"/>
              <w:right w:val="single" w:color="auto" w:sz="6" w:space="0"/>
            </w:tcBorders>
            <w:shd w:val="clear" w:color="auto" w:fill="BFBFBF" w:themeFill="background1" w:themeFillShade="BF"/>
            <w:vAlign w:val="center"/>
          </w:tcPr>
          <w:p w:rsidRPr="00082ABA" w:rsidR="004D7CD1" w:rsidP="003A4A57" w:rsidRDefault="004D7CD1" w14:paraId="4A323BAA" w14:textId="77777777">
            <w:pPr>
              <w:rPr>
                <w:rFonts w:asciiTheme="majorHAnsi" w:hAnsiTheme="majorHAnsi"/>
                <w:color w:val="000000" w:themeColor="text1"/>
                <w:sz w:val="20"/>
                <w:szCs w:val="20"/>
              </w:rPr>
            </w:pPr>
          </w:p>
        </w:tc>
      </w:tr>
      <w:tr w:rsidRPr="00082ABA" w:rsidR="00B94C26" w:rsidTr="006F0DD3" w14:paraId="5BA10B9F" w14:textId="77777777">
        <w:trPr>
          <w:trHeight w:val="1686"/>
          <w:jc w:val="center"/>
        </w:trPr>
        <w:tc>
          <w:tcPr>
            <w:tcW w:w="706" w:type="dxa"/>
            <w:tcBorders>
              <w:left w:val="single" w:color="auto" w:sz="6" w:space="0"/>
              <w:bottom w:val="single" w:color="auto" w:sz="6" w:space="0"/>
              <w:right w:val="single" w:color="auto" w:sz="6" w:space="0"/>
            </w:tcBorders>
            <w:vAlign w:val="center"/>
          </w:tcPr>
          <w:p w:rsidRPr="00082ABA" w:rsidR="004D7CD1" w:rsidP="003A4A57" w:rsidRDefault="004D7CD1" w14:paraId="037B439B" w14:textId="495E2503">
            <w:pPr>
              <w:rPr>
                <w:rFonts w:asciiTheme="majorHAnsi" w:hAnsiTheme="majorHAnsi"/>
                <w:color w:val="000000" w:themeColor="text1"/>
              </w:rPr>
            </w:pPr>
            <w:r w:rsidRPr="00082ABA">
              <w:rPr>
                <w:rFonts w:asciiTheme="majorHAnsi" w:hAnsiTheme="majorHAnsi"/>
                <w:color w:val="000000" w:themeColor="text1"/>
              </w:rPr>
              <w:t>1</w:t>
            </w:r>
            <w:r w:rsidR="007D6A30">
              <w:rPr>
                <w:rFonts w:asciiTheme="majorHAnsi" w:hAnsiTheme="majorHAnsi"/>
                <w:color w:val="000000" w:themeColor="text1"/>
              </w:rPr>
              <w:t>d</w:t>
            </w:r>
            <w:r w:rsidRPr="00082ABA">
              <w:rPr>
                <w:rFonts w:asciiTheme="majorHAnsi" w:hAnsiTheme="majorHAnsi"/>
                <w:color w:val="000000" w:themeColor="text1"/>
              </w:rPr>
              <w:t>1</w:t>
            </w:r>
          </w:p>
        </w:tc>
        <w:tc>
          <w:tcPr>
            <w:tcW w:w="7566" w:type="dxa"/>
            <w:tcBorders>
              <w:top w:val="single" w:color="auto" w:sz="6" w:space="0"/>
              <w:left w:val="single" w:color="auto" w:sz="6" w:space="0"/>
              <w:bottom w:val="single" w:color="auto" w:sz="6" w:space="0"/>
              <w:right w:val="single" w:color="auto" w:sz="6" w:space="0"/>
            </w:tcBorders>
          </w:tcPr>
          <w:p w:rsidR="004D7CD1" w:rsidP="003A4A57" w:rsidRDefault="004D7CD1" w14:paraId="29DFFCFF" w14:textId="77777777">
            <w:pPr>
              <w:rPr>
                <w:rFonts w:asciiTheme="majorHAnsi" w:hAnsiTheme="majorHAnsi"/>
                <w:bCs/>
                <w:color w:val="000000" w:themeColor="text1"/>
              </w:rPr>
            </w:pPr>
            <w:r w:rsidRPr="008716E7">
              <w:rPr>
                <w:rFonts w:asciiTheme="majorHAnsi" w:hAnsiTheme="majorHAnsi"/>
                <w:b/>
                <w:i/>
                <w:color w:val="000000" w:themeColor="text1"/>
              </w:rPr>
              <w:t>Permanent Supportive Housing</w:t>
            </w:r>
            <w:r w:rsidRPr="008716E7">
              <w:rPr>
                <w:rFonts w:asciiTheme="majorHAnsi" w:hAnsiTheme="majorHAnsi"/>
                <w:color w:val="000000" w:themeColor="text1"/>
              </w:rPr>
              <w:t xml:space="preserve">: </w:t>
            </w:r>
            <w:r w:rsidRPr="008716E7">
              <w:rPr>
                <w:rFonts w:asciiTheme="majorHAnsi" w:hAnsiTheme="majorHAnsi"/>
                <w:bCs/>
                <w:color w:val="000000" w:themeColor="text1"/>
              </w:rPr>
              <w:t xml:space="preserve">The percentage of participants that obtained or </w:t>
            </w:r>
            <w:r w:rsidRPr="00662C01">
              <w:rPr>
                <w:rFonts w:asciiTheme="majorHAnsi" w:hAnsiTheme="majorHAnsi"/>
                <w:bCs/>
                <w:color w:val="000000" w:themeColor="text1"/>
                <w:shd w:val="clear" w:color="auto" w:fill="FFFFFF" w:themeFill="background1"/>
              </w:rPr>
              <w:t xml:space="preserve">maintained </w:t>
            </w:r>
            <w:r w:rsidRPr="00662C01" w:rsidR="007A7205">
              <w:rPr>
                <w:rFonts w:asciiTheme="majorHAnsi" w:hAnsiTheme="majorHAnsi"/>
                <w:bCs/>
                <w:color w:val="000000" w:themeColor="text1"/>
                <w:shd w:val="clear" w:color="auto" w:fill="FFFFFF" w:themeFill="background1"/>
              </w:rPr>
              <w:t xml:space="preserve">one or more </w:t>
            </w:r>
            <w:r w:rsidRPr="00662C01">
              <w:rPr>
                <w:rFonts w:asciiTheme="majorHAnsi" w:hAnsiTheme="majorHAnsi"/>
                <w:bCs/>
                <w:color w:val="000000" w:themeColor="text1"/>
                <w:shd w:val="clear" w:color="auto" w:fill="FFFFFF" w:themeFill="background1"/>
              </w:rPr>
              <w:t>non-cash</w:t>
            </w:r>
            <w:r w:rsidRPr="008716E7">
              <w:rPr>
                <w:rFonts w:asciiTheme="majorHAnsi" w:hAnsiTheme="majorHAnsi"/>
                <w:bCs/>
                <w:color w:val="000000" w:themeColor="text1"/>
              </w:rPr>
              <w:t xml:space="preserve"> mainstream resources at </w:t>
            </w:r>
            <w:r w:rsidR="00DD11F5">
              <w:rPr>
                <w:rFonts w:asciiTheme="majorHAnsi" w:hAnsiTheme="majorHAnsi"/>
                <w:bCs/>
                <w:color w:val="000000" w:themeColor="text1"/>
              </w:rPr>
              <w:t>annual assessment</w:t>
            </w:r>
            <w:r w:rsidRPr="008716E7">
              <w:rPr>
                <w:rFonts w:asciiTheme="majorHAnsi" w:hAnsiTheme="majorHAnsi"/>
                <w:bCs/>
                <w:color w:val="000000" w:themeColor="text1"/>
              </w:rPr>
              <w:t xml:space="preserve"> or project exit</w:t>
            </w:r>
            <w:r w:rsidRPr="008716E7" w:rsidR="007319F0">
              <w:rPr>
                <w:rFonts w:asciiTheme="majorHAnsi" w:hAnsiTheme="majorHAnsi"/>
                <w:bCs/>
                <w:color w:val="000000" w:themeColor="text1"/>
              </w:rPr>
              <w:t>.</w:t>
            </w:r>
          </w:p>
          <w:p w:rsidR="00B744EA" w:rsidP="003A4A57" w:rsidRDefault="00B744EA" w14:paraId="515118DF" w14:textId="77777777">
            <w:pPr>
              <w:rPr>
                <w:rFonts w:asciiTheme="majorHAnsi" w:hAnsiTheme="majorHAnsi"/>
                <w:bCs/>
                <w:color w:val="000000" w:themeColor="text1"/>
              </w:rPr>
            </w:pPr>
          </w:p>
          <w:p w:rsidRPr="00B744EA" w:rsidR="00B744EA" w:rsidP="00B744EA" w:rsidRDefault="00B744EA" w14:paraId="5A63FE0F" w14:textId="79C2D308">
            <w:pPr>
              <w:rPr>
                <w:rFonts w:asciiTheme="majorHAnsi" w:hAnsiTheme="majorHAnsi"/>
                <w:i/>
                <w:iCs/>
                <w:color w:val="000000" w:themeColor="text1"/>
              </w:rPr>
            </w:pPr>
            <w:r w:rsidRPr="00B744EA">
              <w:rPr>
                <w:rFonts w:asciiTheme="majorHAnsi" w:hAnsiTheme="majorHAnsi"/>
                <w:i/>
                <w:iCs/>
                <w:color w:val="000000" w:themeColor="text1"/>
              </w:rPr>
              <w:t>(Adult Leavers with At Least 1 Benefit + Adult Stayers with At Least 1 Benefit) ÷ (Total Adults - Adult Stayers Not Yet Required to Have an Assessment)</w:t>
            </w:r>
          </w:p>
          <w:p w:rsidRPr="00B744EA" w:rsidR="00B744EA" w:rsidP="00B744EA" w:rsidRDefault="00B744EA" w14:paraId="49166DD3" w14:textId="77777777">
            <w:pPr>
              <w:rPr>
                <w:rFonts w:asciiTheme="majorHAnsi" w:hAnsiTheme="majorHAnsi"/>
                <w:bCs/>
                <w:color w:val="000000" w:themeColor="text1"/>
              </w:rPr>
            </w:pPr>
          </w:p>
          <w:p w:rsidR="00B744EA" w:rsidP="003A4A57" w:rsidRDefault="00B744EA" w14:paraId="0BF9345B" w14:textId="77777777">
            <w:pPr>
              <w:rPr>
                <w:rFonts w:asciiTheme="majorHAnsi" w:hAnsiTheme="majorHAnsi"/>
                <w:bCs/>
                <w:color w:val="000000" w:themeColor="text1"/>
              </w:rPr>
            </w:pPr>
          </w:p>
          <w:p w:rsidRPr="00C11036" w:rsidR="00B744EA" w:rsidP="003A4A57" w:rsidRDefault="00B744EA" w14:paraId="69726F16" w14:textId="0227D096">
            <w:pPr>
              <w:rPr>
                <w:rFonts w:asciiTheme="majorHAnsi" w:hAnsiTheme="majorHAnsi"/>
                <w:b/>
                <w:color w:val="000000" w:themeColor="text1"/>
              </w:rPr>
            </w:pPr>
          </w:p>
        </w:tc>
        <w:tc>
          <w:tcPr>
            <w:tcW w:w="2140" w:type="dxa"/>
            <w:tcBorders>
              <w:left w:val="single" w:color="auto" w:sz="6" w:space="0"/>
              <w:bottom w:val="single" w:color="auto" w:sz="6" w:space="0"/>
              <w:right w:val="single" w:color="auto" w:sz="6" w:space="0"/>
            </w:tcBorders>
            <w:vAlign w:val="center"/>
          </w:tcPr>
          <w:p w:rsidRPr="00082ABA" w:rsidR="004D7CD1" w:rsidP="003A4A57" w:rsidRDefault="004D7CD1" w14:paraId="661C9022" w14:textId="2297D381">
            <w:pPr>
              <w:rPr>
                <w:rFonts w:asciiTheme="majorHAnsi" w:hAnsiTheme="majorHAnsi"/>
                <w:b/>
                <w:color w:val="000000" w:themeColor="text1"/>
                <w:sz w:val="20"/>
                <w:szCs w:val="20"/>
              </w:rPr>
            </w:pPr>
            <w:r w:rsidRPr="00082ABA">
              <w:rPr>
                <w:rFonts w:asciiTheme="majorHAnsi" w:hAnsiTheme="majorHAnsi"/>
                <w:b/>
                <w:color w:val="000000" w:themeColor="text1"/>
                <w:sz w:val="20"/>
                <w:szCs w:val="20"/>
              </w:rPr>
              <w:t xml:space="preserve">Non-Cash Mainstream Resources at </w:t>
            </w:r>
            <w:r w:rsidR="0007077D">
              <w:rPr>
                <w:rFonts w:asciiTheme="majorHAnsi" w:hAnsiTheme="majorHAnsi"/>
                <w:b/>
                <w:color w:val="000000" w:themeColor="text1"/>
                <w:sz w:val="20"/>
                <w:szCs w:val="20"/>
              </w:rPr>
              <w:t>Follow-up/</w:t>
            </w:r>
            <w:r w:rsidRPr="00082ABA">
              <w:rPr>
                <w:rFonts w:asciiTheme="majorHAnsi" w:hAnsiTheme="majorHAnsi"/>
                <w:b/>
                <w:color w:val="000000" w:themeColor="text1"/>
                <w:sz w:val="20"/>
                <w:szCs w:val="20"/>
              </w:rPr>
              <w:t>Exit:</w:t>
            </w:r>
          </w:p>
          <w:p w:rsidRPr="00082ABA" w:rsidR="004D7CD1" w:rsidP="003A4A57" w:rsidRDefault="006A3EF7" w14:paraId="70D263D5" w14:textId="4B2B6FE8">
            <w:pPr>
              <w:rPr>
                <w:rFonts w:asciiTheme="majorHAnsi" w:hAnsiTheme="majorHAnsi"/>
                <w:color w:val="000000" w:themeColor="text1"/>
                <w:sz w:val="20"/>
                <w:szCs w:val="20"/>
              </w:rPr>
            </w:pPr>
            <w:r>
              <w:rPr>
                <w:rFonts w:asciiTheme="majorHAnsi" w:hAnsiTheme="majorHAnsi"/>
                <w:color w:val="000000" w:themeColor="text1"/>
                <w:sz w:val="20"/>
                <w:szCs w:val="20"/>
              </w:rPr>
              <w:t>5</w:t>
            </w:r>
            <w:r w:rsidRPr="00082ABA" w:rsidR="004D7CD1">
              <w:rPr>
                <w:rFonts w:asciiTheme="majorHAnsi" w:hAnsiTheme="majorHAnsi"/>
                <w:color w:val="000000" w:themeColor="text1"/>
                <w:sz w:val="20"/>
                <w:szCs w:val="20"/>
              </w:rPr>
              <w:t xml:space="preserve"> pts.</w:t>
            </w:r>
            <w:r w:rsidR="002C198D">
              <w:rPr>
                <w:rFonts w:asciiTheme="majorHAnsi" w:hAnsiTheme="majorHAnsi"/>
                <w:color w:val="000000" w:themeColor="text1"/>
                <w:sz w:val="20"/>
                <w:szCs w:val="20"/>
              </w:rPr>
              <w:t>**</w:t>
            </w:r>
            <w:r w:rsidRPr="00082ABA" w:rsidR="004D7CD1">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w:t>
            </w:r>
            <w:r w:rsidR="000117EF">
              <w:rPr>
                <w:rFonts w:asciiTheme="majorHAnsi" w:hAnsiTheme="majorHAnsi"/>
                <w:color w:val="000000" w:themeColor="text1"/>
                <w:sz w:val="20"/>
                <w:szCs w:val="20"/>
              </w:rPr>
              <w:t xml:space="preserve"> </w:t>
            </w:r>
            <w:r w:rsidR="002C198D">
              <w:rPr>
                <w:rFonts w:asciiTheme="majorHAnsi" w:hAnsiTheme="majorHAnsi"/>
                <w:color w:val="000000" w:themeColor="text1"/>
                <w:sz w:val="20"/>
                <w:szCs w:val="20"/>
              </w:rPr>
              <w:t>60-100</w:t>
            </w:r>
            <w:r w:rsidRPr="00082ABA" w:rsidR="004D7CD1">
              <w:rPr>
                <w:rFonts w:asciiTheme="majorHAnsi" w:hAnsiTheme="majorHAnsi"/>
                <w:color w:val="000000" w:themeColor="text1"/>
                <w:sz w:val="20"/>
                <w:szCs w:val="20"/>
              </w:rPr>
              <w:t>%</w:t>
            </w:r>
          </w:p>
          <w:p w:rsidR="004D7CD1" w:rsidP="003A4A57" w:rsidRDefault="006A3EF7" w14:paraId="524CC968" w14:textId="5C70F41E">
            <w:pPr>
              <w:rPr>
                <w:rFonts w:asciiTheme="majorHAnsi" w:hAnsiTheme="majorHAnsi"/>
                <w:color w:val="000000" w:themeColor="text1"/>
                <w:sz w:val="20"/>
                <w:szCs w:val="20"/>
              </w:rPr>
            </w:pPr>
            <w:r>
              <w:rPr>
                <w:rFonts w:asciiTheme="majorHAnsi" w:hAnsiTheme="majorHAnsi"/>
                <w:color w:val="000000" w:themeColor="text1"/>
                <w:sz w:val="20"/>
                <w:szCs w:val="20"/>
              </w:rPr>
              <w:t>3</w:t>
            </w:r>
            <w:r w:rsidR="002C198D">
              <w:rPr>
                <w:rFonts w:asciiTheme="majorHAnsi" w:hAnsiTheme="majorHAnsi"/>
                <w:color w:val="000000" w:themeColor="text1"/>
                <w:sz w:val="20"/>
                <w:szCs w:val="20"/>
              </w:rPr>
              <w:t xml:space="preserve"> </w:t>
            </w:r>
            <w:r w:rsidRPr="00082ABA" w:rsidR="004D7CD1">
              <w:rPr>
                <w:rFonts w:asciiTheme="majorHAnsi" w:hAnsiTheme="majorHAnsi"/>
                <w:color w:val="000000" w:themeColor="text1"/>
                <w:sz w:val="20"/>
                <w:szCs w:val="20"/>
              </w:rPr>
              <w:t>pt</w:t>
            </w:r>
            <w:r>
              <w:rPr>
                <w:rFonts w:asciiTheme="majorHAnsi" w:hAnsiTheme="majorHAnsi"/>
                <w:color w:val="000000" w:themeColor="text1"/>
                <w:sz w:val="20"/>
                <w:szCs w:val="20"/>
              </w:rPr>
              <w:t>s</w:t>
            </w:r>
            <w:r w:rsidRPr="00082ABA" w:rsidR="004D7CD1">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w:t>
            </w:r>
            <w:r w:rsidR="000117EF">
              <w:rPr>
                <w:rFonts w:asciiTheme="majorHAnsi" w:hAnsiTheme="majorHAnsi"/>
                <w:color w:val="000000" w:themeColor="text1"/>
                <w:sz w:val="20"/>
                <w:szCs w:val="20"/>
              </w:rPr>
              <w:t xml:space="preserve"> </w:t>
            </w:r>
            <w:r w:rsidR="005A350E">
              <w:rPr>
                <w:rFonts w:asciiTheme="majorHAnsi" w:hAnsiTheme="majorHAnsi"/>
                <w:color w:val="000000" w:themeColor="text1"/>
                <w:sz w:val="20"/>
                <w:szCs w:val="20"/>
              </w:rPr>
              <w:t>30</w:t>
            </w:r>
            <w:r w:rsidRPr="00082ABA" w:rsidR="004D7CD1">
              <w:rPr>
                <w:rFonts w:asciiTheme="majorHAnsi" w:hAnsiTheme="majorHAnsi"/>
                <w:color w:val="000000" w:themeColor="text1"/>
                <w:sz w:val="20"/>
                <w:szCs w:val="20"/>
              </w:rPr>
              <w:t>-</w:t>
            </w:r>
            <w:r w:rsidR="002C198D">
              <w:rPr>
                <w:rFonts w:asciiTheme="majorHAnsi" w:hAnsiTheme="majorHAnsi"/>
                <w:color w:val="000000" w:themeColor="text1"/>
                <w:sz w:val="20"/>
                <w:szCs w:val="20"/>
              </w:rPr>
              <w:t>59.9</w:t>
            </w:r>
            <w:r w:rsidRPr="00082ABA" w:rsidR="004D7CD1">
              <w:rPr>
                <w:rFonts w:asciiTheme="majorHAnsi" w:hAnsiTheme="majorHAnsi"/>
                <w:color w:val="000000" w:themeColor="text1"/>
                <w:sz w:val="20"/>
                <w:szCs w:val="20"/>
              </w:rPr>
              <w:t>%</w:t>
            </w:r>
          </w:p>
          <w:p w:rsidRPr="00082ABA" w:rsidR="006A3EF7" w:rsidP="003A4A57" w:rsidRDefault="006A3EF7" w14:paraId="22DEE854" w14:textId="7451FEC2">
            <w:pPr>
              <w:rPr>
                <w:rFonts w:asciiTheme="majorHAnsi" w:hAnsiTheme="majorHAnsi"/>
                <w:color w:val="000000" w:themeColor="text1"/>
                <w:sz w:val="20"/>
                <w:szCs w:val="20"/>
              </w:rPr>
            </w:pPr>
            <w:r>
              <w:rPr>
                <w:rFonts w:asciiTheme="majorHAnsi" w:hAnsiTheme="majorHAnsi"/>
                <w:color w:val="000000" w:themeColor="text1"/>
                <w:sz w:val="20"/>
                <w:szCs w:val="20"/>
              </w:rPr>
              <w:t xml:space="preserve">1 pt.             </w:t>
            </w:r>
            <w:r w:rsidR="000117EF">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15-29.9%</w:t>
            </w:r>
          </w:p>
          <w:p w:rsidRPr="00082ABA" w:rsidR="004D7CD1" w:rsidRDefault="002C198D" w14:paraId="2594E1A4" w14:textId="542C865D">
            <w:pPr>
              <w:rPr>
                <w:rFonts w:asciiTheme="majorHAnsi" w:hAnsiTheme="majorHAnsi"/>
                <w:color w:val="000000" w:themeColor="text1"/>
                <w:sz w:val="20"/>
                <w:szCs w:val="20"/>
              </w:rPr>
            </w:pPr>
            <w:r>
              <w:rPr>
                <w:rFonts w:asciiTheme="majorHAnsi" w:hAnsiTheme="majorHAnsi"/>
                <w:color w:val="000000" w:themeColor="text1"/>
                <w:sz w:val="20"/>
                <w:szCs w:val="20"/>
              </w:rPr>
              <w:t>0</w:t>
            </w:r>
            <w:r w:rsidRPr="00082ABA" w:rsidR="004D7CD1">
              <w:rPr>
                <w:rFonts w:asciiTheme="majorHAnsi" w:hAnsiTheme="majorHAnsi"/>
                <w:color w:val="000000" w:themeColor="text1"/>
                <w:sz w:val="20"/>
                <w:szCs w:val="20"/>
              </w:rPr>
              <w:t xml:space="preserve"> pts.          </w:t>
            </w:r>
            <w:r w:rsidR="006A3EF7">
              <w:rPr>
                <w:rFonts w:asciiTheme="majorHAnsi" w:hAnsiTheme="majorHAnsi"/>
                <w:color w:val="000000" w:themeColor="text1"/>
                <w:sz w:val="20"/>
                <w:szCs w:val="20"/>
              </w:rPr>
              <w:t xml:space="preserve">  </w:t>
            </w:r>
            <w:r w:rsidR="000117EF">
              <w:rPr>
                <w:rFonts w:asciiTheme="majorHAnsi" w:hAnsiTheme="majorHAnsi"/>
                <w:color w:val="000000" w:themeColor="text1"/>
                <w:sz w:val="20"/>
                <w:szCs w:val="20"/>
              </w:rPr>
              <w:t xml:space="preserve">  </w:t>
            </w:r>
            <w:r w:rsidRPr="00082ABA" w:rsidR="004D7CD1">
              <w:rPr>
                <w:rFonts w:asciiTheme="majorHAnsi" w:hAnsiTheme="majorHAnsi"/>
                <w:color w:val="000000" w:themeColor="text1"/>
                <w:sz w:val="20"/>
                <w:szCs w:val="20"/>
              </w:rPr>
              <w:t xml:space="preserve"> </w:t>
            </w:r>
            <w:r>
              <w:rPr>
                <w:rFonts w:asciiTheme="majorHAnsi" w:hAnsiTheme="majorHAnsi"/>
                <w:color w:val="000000" w:themeColor="text1"/>
                <w:sz w:val="20"/>
                <w:szCs w:val="20"/>
              </w:rPr>
              <w:t>0-</w:t>
            </w:r>
            <w:r w:rsidR="006A3EF7">
              <w:rPr>
                <w:rFonts w:asciiTheme="majorHAnsi" w:hAnsiTheme="majorHAnsi"/>
                <w:color w:val="000000" w:themeColor="text1"/>
                <w:sz w:val="20"/>
                <w:szCs w:val="20"/>
              </w:rPr>
              <w:t>14.9</w:t>
            </w:r>
            <w:r w:rsidRPr="00082ABA" w:rsidR="004D7CD1">
              <w:rPr>
                <w:rFonts w:asciiTheme="majorHAnsi" w:hAnsiTheme="majorHAnsi"/>
                <w:color w:val="000000" w:themeColor="text1"/>
                <w:sz w:val="20"/>
                <w:szCs w:val="20"/>
              </w:rPr>
              <w:t>%</w:t>
            </w:r>
          </w:p>
        </w:tc>
      </w:tr>
      <w:tr w:rsidRPr="00082ABA" w:rsidR="00B94C26" w:rsidTr="006F0DD3" w14:paraId="460DD95E" w14:textId="77777777">
        <w:trPr>
          <w:trHeight w:val="1326"/>
          <w:jc w:val="center"/>
        </w:trPr>
        <w:tc>
          <w:tcPr>
            <w:tcW w:w="706" w:type="dxa"/>
            <w:tcBorders>
              <w:left w:val="single" w:color="auto" w:sz="6" w:space="0"/>
              <w:right w:val="single" w:color="auto" w:sz="6" w:space="0"/>
            </w:tcBorders>
            <w:vAlign w:val="center"/>
          </w:tcPr>
          <w:p w:rsidRPr="00082ABA" w:rsidR="004D7CD1" w:rsidP="003A4A57" w:rsidRDefault="004D7CD1" w14:paraId="4C47B1B2" w14:textId="225AA4AD">
            <w:pPr>
              <w:rPr>
                <w:rFonts w:asciiTheme="majorHAnsi" w:hAnsiTheme="majorHAnsi"/>
                <w:color w:val="000000" w:themeColor="text1"/>
              </w:rPr>
            </w:pPr>
            <w:r w:rsidRPr="00082ABA">
              <w:rPr>
                <w:rFonts w:asciiTheme="majorHAnsi" w:hAnsiTheme="majorHAnsi"/>
                <w:color w:val="000000" w:themeColor="text1"/>
              </w:rPr>
              <w:t>1</w:t>
            </w:r>
            <w:r w:rsidR="007D6A30">
              <w:rPr>
                <w:rFonts w:asciiTheme="majorHAnsi" w:hAnsiTheme="majorHAnsi"/>
                <w:color w:val="000000" w:themeColor="text1"/>
              </w:rPr>
              <w:t>d</w:t>
            </w:r>
            <w:r w:rsidRPr="00082ABA">
              <w:rPr>
                <w:rFonts w:asciiTheme="majorHAnsi" w:hAnsiTheme="majorHAnsi"/>
                <w:color w:val="000000" w:themeColor="text1"/>
              </w:rPr>
              <w:t>2</w:t>
            </w:r>
          </w:p>
        </w:tc>
        <w:tc>
          <w:tcPr>
            <w:tcW w:w="7566" w:type="dxa"/>
            <w:tcBorders>
              <w:top w:val="single" w:color="auto" w:sz="6" w:space="0"/>
              <w:left w:val="single" w:color="auto" w:sz="6" w:space="0"/>
              <w:bottom w:val="single" w:color="auto" w:sz="6" w:space="0"/>
              <w:right w:val="single" w:color="auto" w:sz="6" w:space="0"/>
            </w:tcBorders>
          </w:tcPr>
          <w:p w:rsidR="003B221F" w:rsidP="000A071B" w:rsidRDefault="004D7CD1" w14:paraId="4A11C08B" w14:textId="77777777">
            <w:pPr>
              <w:rPr>
                <w:rFonts w:asciiTheme="majorHAnsi" w:hAnsiTheme="majorHAnsi"/>
                <w:bCs/>
                <w:color w:val="000000" w:themeColor="text1"/>
              </w:rPr>
            </w:pPr>
            <w:r w:rsidRPr="008716E7">
              <w:rPr>
                <w:rFonts w:asciiTheme="majorHAnsi" w:hAnsiTheme="majorHAnsi"/>
                <w:b/>
                <w:i/>
                <w:color w:val="000000" w:themeColor="text1"/>
              </w:rPr>
              <w:t>Transitional Housing</w:t>
            </w:r>
            <w:r w:rsidR="001D146C">
              <w:rPr>
                <w:rFonts w:asciiTheme="majorHAnsi" w:hAnsiTheme="majorHAnsi"/>
                <w:b/>
                <w:i/>
                <w:color w:val="000000" w:themeColor="text1"/>
              </w:rPr>
              <w:t xml:space="preserve"> or</w:t>
            </w:r>
            <w:r w:rsidRPr="008716E7">
              <w:rPr>
                <w:rFonts w:asciiTheme="majorHAnsi" w:hAnsiTheme="majorHAnsi"/>
                <w:b/>
                <w:i/>
                <w:color w:val="000000" w:themeColor="text1"/>
              </w:rPr>
              <w:t xml:space="preserve"> Rapid Re-</w:t>
            </w:r>
            <w:r w:rsidRPr="007E5D01">
              <w:rPr>
                <w:rFonts w:asciiTheme="majorHAnsi" w:hAnsiTheme="majorHAnsi"/>
                <w:b/>
                <w:i/>
                <w:color w:val="000000" w:themeColor="text1"/>
              </w:rPr>
              <w:t>Housing</w:t>
            </w:r>
            <w:r w:rsidR="000A071B">
              <w:rPr>
                <w:rFonts w:asciiTheme="majorHAnsi" w:hAnsiTheme="majorHAnsi"/>
                <w:b/>
                <w:i/>
                <w:color w:val="000000" w:themeColor="text1"/>
              </w:rPr>
              <w:t xml:space="preserve"> (including Host Homes)</w:t>
            </w:r>
            <w:r w:rsidRPr="008716E7">
              <w:rPr>
                <w:rFonts w:asciiTheme="majorHAnsi" w:hAnsiTheme="majorHAnsi"/>
                <w:color w:val="000000" w:themeColor="text1"/>
              </w:rPr>
              <w:t xml:space="preserve">: </w:t>
            </w:r>
            <w:r w:rsidRPr="008716E7">
              <w:rPr>
                <w:rFonts w:asciiTheme="majorHAnsi" w:hAnsiTheme="majorHAnsi"/>
                <w:bCs/>
                <w:color w:val="000000" w:themeColor="text1"/>
              </w:rPr>
              <w:t xml:space="preserve">The percentage of leavers that obtained or </w:t>
            </w:r>
            <w:r w:rsidRPr="00662C01">
              <w:rPr>
                <w:rFonts w:asciiTheme="majorHAnsi" w:hAnsiTheme="majorHAnsi"/>
                <w:bCs/>
                <w:color w:val="000000" w:themeColor="text1"/>
              </w:rPr>
              <w:t xml:space="preserve">maintained </w:t>
            </w:r>
            <w:r w:rsidRPr="00662C01" w:rsidR="007A7205">
              <w:rPr>
                <w:rFonts w:asciiTheme="majorHAnsi" w:hAnsiTheme="majorHAnsi"/>
                <w:bCs/>
                <w:color w:val="000000" w:themeColor="text1"/>
              </w:rPr>
              <w:t xml:space="preserve">one or more </w:t>
            </w:r>
            <w:r w:rsidRPr="00662C01">
              <w:rPr>
                <w:rFonts w:asciiTheme="majorHAnsi" w:hAnsiTheme="majorHAnsi"/>
                <w:bCs/>
                <w:color w:val="000000" w:themeColor="text1"/>
              </w:rPr>
              <w:t>non-cash</w:t>
            </w:r>
            <w:r w:rsidRPr="008716E7">
              <w:rPr>
                <w:rFonts w:asciiTheme="majorHAnsi" w:hAnsiTheme="majorHAnsi"/>
                <w:bCs/>
                <w:color w:val="000000" w:themeColor="text1"/>
              </w:rPr>
              <w:t xml:space="preserve"> mainstream resources at project exit</w:t>
            </w:r>
            <w:r w:rsidRPr="008716E7" w:rsidR="00C04A6F">
              <w:rPr>
                <w:rFonts w:asciiTheme="majorHAnsi" w:hAnsiTheme="majorHAnsi"/>
                <w:bCs/>
                <w:color w:val="000000" w:themeColor="text1"/>
              </w:rPr>
              <w:t>.</w:t>
            </w:r>
          </w:p>
          <w:p w:rsidR="00B744EA" w:rsidP="000A071B" w:rsidRDefault="00B744EA" w14:paraId="784CD13F" w14:textId="77777777">
            <w:pPr>
              <w:rPr>
                <w:rFonts w:asciiTheme="majorHAnsi" w:hAnsiTheme="majorHAnsi"/>
                <w:bCs/>
                <w:color w:val="000000" w:themeColor="text1"/>
              </w:rPr>
            </w:pPr>
          </w:p>
          <w:p w:rsidRPr="00B744EA" w:rsidR="00B744EA" w:rsidP="00B744EA" w:rsidRDefault="00B744EA" w14:paraId="3A1ABC6B" w14:textId="1D4C1B0C">
            <w:pPr>
              <w:rPr>
                <w:rFonts w:asciiTheme="majorHAnsi" w:hAnsiTheme="majorHAnsi"/>
                <w:i/>
                <w:iCs/>
                <w:color w:val="000000" w:themeColor="text1"/>
              </w:rPr>
            </w:pPr>
            <w:r>
              <w:rPr>
                <w:rFonts w:asciiTheme="majorHAnsi" w:hAnsiTheme="majorHAnsi"/>
                <w:i/>
                <w:iCs/>
                <w:color w:val="000000" w:themeColor="text1"/>
              </w:rPr>
              <w:t>(</w:t>
            </w:r>
            <w:r w:rsidRPr="00B744EA">
              <w:rPr>
                <w:rFonts w:asciiTheme="majorHAnsi" w:hAnsiTheme="majorHAnsi"/>
                <w:i/>
                <w:iCs/>
                <w:color w:val="000000" w:themeColor="text1"/>
              </w:rPr>
              <w:t>Adult leavers with at least one non-cash benefit ÷ Adult Leavers</w:t>
            </w:r>
            <w:r>
              <w:rPr>
                <w:rFonts w:asciiTheme="majorHAnsi" w:hAnsiTheme="majorHAnsi"/>
                <w:i/>
                <w:iCs/>
                <w:color w:val="000000" w:themeColor="text1"/>
              </w:rPr>
              <w:t>)</w:t>
            </w:r>
          </w:p>
          <w:p w:rsidRPr="00C11036" w:rsidR="00B744EA" w:rsidP="000A071B" w:rsidRDefault="00B744EA" w14:paraId="2D9F3879" w14:textId="1976CCFF">
            <w:pPr>
              <w:rPr>
                <w:rFonts w:asciiTheme="majorHAnsi" w:hAnsiTheme="majorHAnsi"/>
                <w:b/>
                <w:color w:val="000000" w:themeColor="text1"/>
              </w:rPr>
            </w:pPr>
          </w:p>
        </w:tc>
        <w:tc>
          <w:tcPr>
            <w:tcW w:w="2140" w:type="dxa"/>
            <w:tcBorders>
              <w:left w:val="single" w:color="auto" w:sz="6" w:space="0"/>
              <w:right w:val="single" w:color="auto" w:sz="6" w:space="0"/>
            </w:tcBorders>
          </w:tcPr>
          <w:p w:rsidRPr="00082ABA" w:rsidR="004D7CD1" w:rsidP="00EF4546" w:rsidRDefault="004D7CD1" w14:paraId="50464363" w14:textId="77777777">
            <w:pPr>
              <w:rPr>
                <w:rFonts w:asciiTheme="majorHAnsi" w:hAnsiTheme="majorHAnsi"/>
                <w:b/>
                <w:color w:val="000000" w:themeColor="text1"/>
                <w:sz w:val="20"/>
                <w:szCs w:val="20"/>
              </w:rPr>
            </w:pPr>
            <w:r w:rsidRPr="00082ABA">
              <w:rPr>
                <w:rFonts w:asciiTheme="majorHAnsi" w:hAnsiTheme="majorHAnsi"/>
                <w:b/>
                <w:color w:val="000000" w:themeColor="text1"/>
                <w:sz w:val="20"/>
                <w:szCs w:val="20"/>
              </w:rPr>
              <w:t>Non-Cash Mainstream Resources at Exit:</w:t>
            </w:r>
          </w:p>
          <w:p w:rsidRPr="00082ABA" w:rsidR="0007077D" w:rsidP="0007077D" w:rsidRDefault="006A3EF7" w14:paraId="0E72C43E" w14:textId="08A74CD8">
            <w:pPr>
              <w:rPr>
                <w:rFonts w:asciiTheme="majorHAnsi" w:hAnsiTheme="majorHAnsi"/>
                <w:color w:val="000000" w:themeColor="text1"/>
                <w:sz w:val="20"/>
                <w:szCs w:val="20"/>
              </w:rPr>
            </w:pPr>
            <w:r>
              <w:rPr>
                <w:rFonts w:asciiTheme="majorHAnsi" w:hAnsiTheme="majorHAnsi"/>
                <w:color w:val="000000" w:themeColor="text1"/>
                <w:sz w:val="20"/>
                <w:szCs w:val="20"/>
              </w:rPr>
              <w:t>5</w:t>
            </w:r>
            <w:r w:rsidRPr="00082ABA" w:rsidR="0007077D">
              <w:rPr>
                <w:rFonts w:asciiTheme="majorHAnsi" w:hAnsiTheme="majorHAnsi"/>
                <w:color w:val="000000" w:themeColor="text1"/>
                <w:sz w:val="20"/>
                <w:szCs w:val="20"/>
              </w:rPr>
              <w:t xml:space="preserve"> pts.</w:t>
            </w:r>
            <w:r w:rsidR="0007077D">
              <w:rPr>
                <w:rFonts w:asciiTheme="majorHAnsi" w:hAnsiTheme="majorHAnsi"/>
                <w:color w:val="000000" w:themeColor="text1"/>
                <w:sz w:val="20"/>
                <w:szCs w:val="20"/>
              </w:rPr>
              <w:t>**</w:t>
            </w:r>
            <w:r w:rsidRPr="00082ABA" w:rsidR="0007077D">
              <w:rPr>
                <w:rFonts w:asciiTheme="majorHAnsi" w:hAnsiTheme="majorHAnsi"/>
                <w:color w:val="000000" w:themeColor="text1"/>
                <w:sz w:val="20"/>
                <w:szCs w:val="20"/>
              </w:rPr>
              <w:t xml:space="preserve">     </w:t>
            </w:r>
            <w:r w:rsidR="000117EF">
              <w:rPr>
                <w:rFonts w:asciiTheme="majorHAnsi" w:hAnsiTheme="majorHAnsi"/>
                <w:color w:val="000000" w:themeColor="text1"/>
                <w:sz w:val="20"/>
                <w:szCs w:val="20"/>
              </w:rPr>
              <w:t xml:space="preserve"> </w:t>
            </w:r>
            <w:r w:rsidRPr="00082ABA" w:rsidR="0007077D">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w:t>
            </w:r>
            <w:r w:rsidR="0007077D">
              <w:rPr>
                <w:rFonts w:asciiTheme="majorHAnsi" w:hAnsiTheme="majorHAnsi"/>
                <w:color w:val="000000" w:themeColor="text1"/>
                <w:sz w:val="20"/>
                <w:szCs w:val="20"/>
              </w:rPr>
              <w:t>60-100</w:t>
            </w:r>
            <w:r w:rsidRPr="00082ABA" w:rsidR="0007077D">
              <w:rPr>
                <w:rFonts w:asciiTheme="majorHAnsi" w:hAnsiTheme="majorHAnsi"/>
                <w:color w:val="000000" w:themeColor="text1"/>
                <w:sz w:val="20"/>
                <w:szCs w:val="20"/>
              </w:rPr>
              <w:t>%</w:t>
            </w:r>
          </w:p>
          <w:p w:rsidR="0007077D" w:rsidP="0007077D" w:rsidRDefault="006A3EF7" w14:paraId="63DF39CA" w14:textId="19B3E3FE">
            <w:pPr>
              <w:rPr>
                <w:rFonts w:asciiTheme="majorHAnsi" w:hAnsiTheme="majorHAnsi"/>
                <w:color w:val="000000" w:themeColor="text1"/>
                <w:sz w:val="20"/>
                <w:szCs w:val="20"/>
              </w:rPr>
            </w:pPr>
            <w:r>
              <w:rPr>
                <w:rFonts w:asciiTheme="majorHAnsi" w:hAnsiTheme="majorHAnsi"/>
                <w:color w:val="000000" w:themeColor="text1"/>
                <w:sz w:val="20"/>
                <w:szCs w:val="20"/>
              </w:rPr>
              <w:t>3</w:t>
            </w:r>
            <w:r w:rsidR="0007077D">
              <w:rPr>
                <w:rFonts w:asciiTheme="majorHAnsi" w:hAnsiTheme="majorHAnsi"/>
                <w:color w:val="000000" w:themeColor="text1"/>
                <w:sz w:val="20"/>
                <w:szCs w:val="20"/>
              </w:rPr>
              <w:t xml:space="preserve"> </w:t>
            </w:r>
            <w:r w:rsidRPr="00082ABA" w:rsidR="0007077D">
              <w:rPr>
                <w:rFonts w:asciiTheme="majorHAnsi" w:hAnsiTheme="majorHAnsi"/>
                <w:color w:val="000000" w:themeColor="text1"/>
                <w:sz w:val="20"/>
                <w:szCs w:val="20"/>
              </w:rPr>
              <w:t>pt</w:t>
            </w:r>
            <w:r>
              <w:rPr>
                <w:rFonts w:asciiTheme="majorHAnsi" w:hAnsiTheme="majorHAnsi"/>
                <w:color w:val="000000" w:themeColor="text1"/>
                <w:sz w:val="20"/>
                <w:szCs w:val="20"/>
              </w:rPr>
              <w:t>s</w:t>
            </w:r>
            <w:r w:rsidRPr="00082ABA" w:rsidR="0007077D">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w:t>
            </w:r>
            <w:r w:rsidR="005A350E">
              <w:rPr>
                <w:rFonts w:asciiTheme="majorHAnsi" w:hAnsiTheme="majorHAnsi"/>
                <w:color w:val="000000" w:themeColor="text1"/>
                <w:sz w:val="20"/>
                <w:szCs w:val="20"/>
              </w:rPr>
              <w:t>30</w:t>
            </w:r>
            <w:r w:rsidRPr="00082ABA" w:rsidR="0007077D">
              <w:rPr>
                <w:rFonts w:asciiTheme="majorHAnsi" w:hAnsiTheme="majorHAnsi"/>
                <w:color w:val="000000" w:themeColor="text1"/>
                <w:sz w:val="20"/>
                <w:szCs w:val="20"/>
              </w:rPr>
              <w:t>-</w:t>
            </w:r>
            <w:r w:rsidR="0007077D">
              <w:rPr>
                <w:rFonts w:asciiTheme="majorHAnsi" w:hAnsiTheme="majorHAnsi"/>
                <w:color w:val="000000" w:themeColor="text1"/>
                <w:sz w:val="20"/>
                <w:szCs w:val="20"/>
              </w:rPr>
              <w:t>59.9</w:t>
            </w:r>
            <w:r w:rsidRPr="00082ABA" w:rsidR="0007077D">
              <w:rPr>
                <w:rFonts w:asciiTheme="majorHAnsi" w:hAnsiTheme="majorHAnsi"/>
                <w:color w:val="000000" w:themeColor="text1"/>
                <w:sz w:val="20"/>
                <w:szCs w:val="20"/>
              </w:rPr>
              <w:t>%</w:t>
            </w:r>
          </w:p>
          <w:p w:rsidRPr="00082ABA" w:rsidR="006A3EF7" w:rsidP="0007077D" w:rsidRDefault="006A3EF7" w14:paraId="24290B78" w14:textId="2A64A889">
            <w:pPr>
              <w:rPr>
                <w:rFonts w:asciiTheme="majorHAnsi" w:hAnsiTheme="majorHAnsi"/>
                <w:color w:val="000000" w:themeColor="text1"/>
                <w:sz w:val="20"/>
                <w:szCs w:val="20"/>
              </w:rPr>
            </w:pPr>
            <w:r>
              <w:rPr>
                <w:rFonts w:asciiTheme="majorHAnsi" w:hAnsiTheme="majorHAnsi"/>
                <w:color w:val="000000" w:themeColor="text1"/>
                <w:sz w:val="20"/>
                <w:szCs w:val="20"/>
              </w:rPr>
              <w:t>1 pt.              15-29.9%</w:t>
            </w:r>
          </w:p>
          <w:p w:rsidRPr="00082ABA" w:rsidR="00840452" w:rsidP="003B221F" w:rsidRDefault="0007077D" w14:paraId="02746330" w14:textId="2E1128A3">
            <w:pPr>
              <w:rPr>
                <w:rFonts w:asciiTheme="majorHAnsi" w:hAnsiTheme="majorHAnsi"/>
                <w:b/>
                <w:color w:val="000000" w:themeColor="text1"/>
                <w:sz w:val="20"/>
                <w:szCs w:val="20"/>
              </w:rPr>
            </w:pPr>
            <w:r>
              <w:rPr>
                <w:rFonts w:asciiTheme="majorHAnsi" w:hAnsiTheme="majorHAnsi"/>
                <w:color w:val="000000" w:themeColor="text1"/>
                <w:sz w:val="20"/>
                <w:szCs w:val="20"/>
              </w:rPr>
              <w:t>0</w:t>
            </w:r>
            <w:r w:rsidRPr="00082ABA">
              <w:rPr>
                <w:rFonts w:asciiTheme="majorHAnsi" w:hAnsiTheme="majorHAnsi"/>
                <w:color w:val="000000" w:themeColor="text1"/>
                <w:sz w:val="20"/>
                <w:szCs w:val="20"/>
              </w:rPr>
              <w:t xml:space="preserve"> pts.     </w:t>
            </w:r>
            <w:r w:rsidR="006A3EF7">
              <w:rPr>
                <w:rFonts w:asciiTheme="majorHAnsi" w:hAnsiTheme="majorHAnsi"/>
                <w:color w:val="000000" w:themeColor="text1"/>
                <w:sz w:val="20"/>
                <w:szCs w:val="20"/>
              </w:rPr>
              <w:t xml:space="preserve">  </w:t>
            </w:r>
            <w:r w:rsidRPr="00082ABA">
              <w:rPr>
                <w:rFonts w:asciiTheme="majorHAnsi" w:hAnsiTheme="majorHAnsi"/>
                <w:color w:val="000000" w:themeColor="text1"/>
                <w:sz w:val="20"/>
                <w:szCs w:val="20"/>
              </w:rPr>
              <w:t xml:space="preserve">      </w:t>
            </w:r>
            <w:r w:rsidR="000117EF">
              <w:rPr>
                <w:rFonts w:asciiTheme="majorHAnsi" w:hAnsiTheme="majorHAnsi"/>
                <w:color w:val="000000" w:themeColor="text1"/>
                <w:sz w:val="20"/>
                <w:szCs w:val="20"/>
              </w:rPr>
              <w:t xml:space="preserve">  </w:t>
            </w:r>
            <w:r w:rsidR="005A350E">
              <w:rPr>
                <w:rFonts w:asciiTheme="majorHAnsi" w:hAnsiTheme="majorHAnsi"/>
                <w:color w:val="000000" w:themeColor="text1"/>
                <w:sz w:val="20"/>
                <w:szCs w:val="20"/>
              </w:rPr>
              <w:t>0-</w:t>
            </w:r>
            <w:r w:rsidR="006A3EF7">
              <w:rPr>
                <w:rFonts w:asciiTheme="majorHAnsi" w:hAnsiTheme="majorHAnsi"/>
                <w:color w:val="000000" w:themeColor="text1"/>
                <w:sz w:val="20"/>
                <w:szCs w:val="20"/>
              </w:rPr>
              <w:t>14.9</w:t>
            </w:r>
            <w:r w:rsidRPr="00082ABA">
              <w:rPr>
                <w:rFonts w:asciiTheme="majorHAnsi" w:hAnsiTheme="majorHAnsi"/>
                <w:color w:val="000000" w:themeColor="text1"/>
                <w:sz w:val="20"/>
                <w:szCs w:val="20"/>
              </w:rPr>
              <w:t>%</w:t>
            </w:r>
          </w:p>
        </w:tc>
      </w:tr>
      <w:tr w:rsidRPr="00082ABA" w:rsidR="002B7CF4" w:rsidTr="00FB71EB" w14:paraId="3337F017" w14:textId="77777777">
        <w:trPr>
          <w:trHeight w:val="615"/>
          <w:jc w:val="center"/>
        </w:trPr>
        <w:tc>
          <w:tcPr>
            <w:tcW w:w="706" w:type="dxa"/>
            <w:tcBorders>
              <w:left w:val="single" w:color="auto" w:sz="6" w:space="0"/>
              <w:bottom w:val="single" w:color="auto" w:sz="6" w:space="0"/>
              <w:right w:val="single" w:color="auto" w:sz="6" w:space="0"/>
            </w:tcBorders>
            <w:vAlign w:val="center"/>
          </w:tcPr>
          <w:p w:rsidRPr="005D120A" w:rsidR="002B7CF4" w:rsidP="003A4A57" w:rsidRDefault="002B7CF4" w14:paraId="200C4D23" w14:textId="74458424">
            <w:pPr>
              <w:rPr>
                <w:rFonts w:asciiTheme="majorHAnsi" w:hAnsiTheme="majorHAnsi"/>
                <w:b/>
                <w:color w:val="000000" w:themeColor="text1"/>
              </w:rPr>
            </w:pPr>
            <w:r w:rsidRPr="005D120A">
              <w:rPr>
                <w:rFonts w:asciiTheme="majorHAnsi" w:hAnsiTheme="majorHAnsi"/>
                <w:b/>
                <w:color w:val="000000" w:themeColor="text1"/>
              </w:rPr>
              <w:t>1</w:t>
            </w:r>
            <w:r w:rsidR="007D6A30">
              <w:rPr>
                <w:rFonts w:asciiTheme="majorHAnsi" w:hAnsiTheme="majorHAnsi"/>
                <w:b/>
                <w:color w:val="000000" w:themeColor="text1"/>
              </w:rPr>
              <w:t>e</w:t>
            </w:r>
          </w:p>
        </w:tc>
        <w:tc>
          <w:tcPr>
            <w:tcW w:w="7566" w:type="dxa"/>
            <w:tcBorders>
              <w:top w:val="single" w:color="auto" w:sz="6" w:space="0"/>
              <w:left w:val="single" w:color="auto" w:sz="6" w:space="0"/>
              <w:bottom w:val="single" w:color="auto" w:sz="6" w:space="0"/>
              <w:right w:val="single" w:color="auto" w:sz="6" w:space="0"/>
            </w:tcBorders>
            <w:vAlign w:val="center"/>
          </w:tcPr>
          <w:p w:rsidRPr="005D120A" w:rsidR="002B7CF4" w:rsidP="00FB71EB" w:rsidRDefault="002B7CF4" w14:paraId="12F7FC81" w14:textId="28F5039F">
            <w:pPr>
              <w:rPr>
                <w:rFonts w:asciiTheme="majorHAnsi" w:hAnsiTheme="majorHAnsi"/>
                <w:b/>
                <w:color w:val="000000" w:themeColor="text1"/>
              </w:rPr>
            </w:pPr>
            <w:r w:rsidRPr="005D120A">
              <w:rPr>
                <w:rFonts w:asciiTheme="majorHAnsi" w:hAnsiTheme="majorHAnsi"/>
                <w:b/>
                <w:color w:val="000000" w:themeColor="text1"/>
              </w:rPr>
              <w:t>HEALTH INSURANCE</w:t>
            </w:r>
          </w:p>
        </w:tc>
        <w:tc>
          <w:tcPr>
            <w:tcW w:w="2140" w:type="dxa"/>
            <w:tcBorders>
              <w:left w:val="single" w:color="auto" w:sz="6" w:space="0"/>
              <w:bottom w:val="single" w:color="auto" w:sz="6" w:space="0"/>
              <w:right w:val="single" w:color="auto" w:sz="6" w:space="0"/>
            </w:tcBorders>
            <w:shd w:val="clear" w:color="auto" w:fill="BFBFBF" w:themeFill="background1" w:themeFillShade="BF"/>
          </w:tcPr>
          <w:p w:rsidR="002B7CF4" w:rsidP="00750ECD" w:rsidRDefault="002B7CF4" w14:paraId="4E9E8A99" w14:textId="77777777">
            <w:pPr>
              <w:rPr>
                <w:rFonts w:asciiTheme="majorHAnsi" w:hAnsiTheme="majorHAnsi"/>
                <w:b/>
                <w:color w:val="000000" w:themeColor="text1"/>
                <w:sz w:val="20"/>
                <w:szCs w:val="20"/>
              </w:rPr>
            </w:pPr>
          </w:p>
        </w:tc>
      </w:tr>
      <w:tr w:rsidRPr="00082ABA" w:rsidR="002B7CF4" w:rsidTr="006F0DD3" w14:paraId="6C4E159F" w14:textId="77777777">
        <w:trPr>
          <w:trHeight w:val="1605"/>
          <w:jc w:val="center"/>
        </w:trPr>
        <w:tc>
          <w:tcPr>
            <w:tcW w:w="706" w:type="dxa"/>
            <w:tcBorders>
              <w:left w:val="single" w:color="auto" w:sz="6" w:space="0"/>
              <w:bottom w:val="single" w:color="auto" w:sz="6" w:space="0"/>
              <w:right w:val="single" w:color="auto" w:sz="6" w:space="0"/>
            </w:tcBorders>
            <w:vAlign w:val="center"/>
          </w:tcPr>
          <w:p w:rsidR="002B7CF4" w:rsidP="002B7CF4" w:rsidRDefault="002B7CF4" w14:paraId="414F33C9" w14:textId="42742C02">
            <w:pPr>
              <w:rPr>
                <w:rFonts w:asciiTheme="majorHAnsi" w:hAnsiTheme="majorHAnsi"/>
                <w:color w:val="000000" w:themeColor="text1"/>
              </w:rPr>
            </w:pPr>
            <w:r>
              <w:rPr>
                <w:rFonts w:asciiTheme="majorHAnsi" w:hAnsiTheme="majorHAnsi"/>
                <w:color w:val="000000" w:themeColor="text1"/>
              </w:rPr>
              <w:t>1</w:t>
            </w:r>
            <w:r w:rsidR="007D6A30">
              <w:rPr>
                <w:rFonts w:asciiTheme="majorHAnsi" w:hAnsiTheme="majorHAnsi"/>
                <w:color w:val="000000" w:themeColor="text1"/>
              </w:rPr>
              <w:t>e</w:t>
            </w:r>
            <w:r>
              <w:rPr>
                <w:rFonts w:asciiTheme="majorHAnsi" w:hAnsiTheme="majorHAnsi"/>
                <w:color w:val="000000" w:themeColor="text1"/>
              </w:rPr>
              <w:t>1</w:t>
            </w:r>
          </w:p>
        </w:tc>
        <w:tc>
          <w:tcPr>
            <w:tcW w:w="7566" w:type="dxa"/>
            <w:tcBorders>
              <w:top w:val="single" w:color="auto" w:sz="6" w:space="0"/>
              <w:left w:val="single" w:color="auto" w:sz="6" w:space="0"/>
              <w:bottom w:val="single" w:color="auto" w:sz="6" w:space="0"/>
              <w:right w:val="single" w:color="auto" w:sz="6" w:space="0"/>
            </w:tcBorders>
          </w:tcPr>
          <w:p w:rsidRPr="008716E7" w:rsidR="002B7CF4" w:rsidP="002B7CF4" w:rsidRDefault="002B7CF4" w14:paraId="32C51030" w14:textId="35865EA7">
            <w:pPr>
              <w:rPr>
                <w:rFonts w:asciiTheme="majorHAnsi" w:hAnsiTheme="majorHAnsi"/>
                <w:color w:val="000000" w:themeColor="text1"/>
              </w:rPr>
            </w:pPr>
            <w:r w:rsidRPr="005D120A">
              <w:rPr>
                <w:rFonts w:asciiTheme="majorHAnsi" w:hAnsiTheme="majorHAnsi"/>
                <w:b/>
                <w:i/>
                <w:color w:val="000000" w:themeColor="text1"/>
              </w:rPr>
              <w:t>Permanent Supportive Housing</w:t>
            </w:r>
            <w:r w:rsidRPr="008716E7">
              <w:rPr>
                <w:rFonts w:asciiTheme="majorHAnsi" w:hAnsiTheme="majorHAnsi"/>
                <w:color w:val="000000" w:themeColor="text1"/>
              </w:rPr>
              <w:t xml:space="preserve">: The percentage of participants that obtained or maintained health insurance at </w:t>
            </w:r>
            <w:r w:rsidR="00DD11F5">
              <w:rPr>
                <w:rFonts w:asciiTheme="majorHAnsi" w:hAnsiTheme="majorHAnsi"/>
                <w:color w:val="000000" w:themeColor="text1"/>
              </w:rPr>
              <w:t>annual assessment</w:t>
            </w:r>
            <w:r w:rsidRPr="008716E7">
              <w:rPr>
                <w:rFonts w:asciiTheme="majorHAnsi" w:hAnsiTheme="majorHAnsi"/>
                <w:color w:val="000000" w:themeColor="text1"/>
              </w:rPr>
              <w:t xml:space="preserve"> or project exit.</w:t>
            </w:r>
          </w:p>
          <w:p w:rsidRPr="008716E7" w:rsidR="002B7CF4" w:rsidP="002B7CF4" w:rsidRDefault="002B7CF4" w14:paraId="4D0AD847" w14:textId="77777777">
            <w:pPr>
              <w:rPr>
                <w:rFonts w:asciiTheme="majorHAnsi" w:hAnsiTheme="majorHAnsi"/>
                <w:color w:val="000000" w:themeColor="text1"/>
              </w:rPr>
            </w:pPr>
          </w:p>
          <w:p w:rsidRPr="00B744EA" w:rsidR="00B744EA" w:rsidP="00B744EA" w:rsidRDefault="00B744EA" w14:paraId="6AADBC8A" w14:textId="362D723B">
            <w:pPr>
              <w:rPr>
                <w:rFonts w:asciiTheme="majorHAnsi" w:hAnsiTheme="majorHAnsi"/>
                <w:i/>
                <w:iCs/>
                <w:color w:val="000000" w:themeColor="text1"/>
              </w:rPr>
            </w:pPr>
            <w:r w:rsidRPr="00B744EA">
              <w:rPr>
                <w:rFonts w:asciiTheme="majorHAnsi" w:hAnsiTheme="majorHAnsi"/>
                <w:i/>
                <w:iCs/>
                <w:color w:val="000000" w:themeColor="text1"/>
              </w:rPr>
              <w:t>(Total with One Source of Health Insurance + Total with More than One Source of Health Insurance) ÷ (Total Served - Stayers Not Yet Required to Have an Assessment)</w:t>
            </w:r>
          </w:p>
          <w:p w:rsidRPr="008716E7" w:rsidR="002B7CF4" w:rsidP="002B7CF4" w:rsidRDefault="002B7CF4" w14:paraId="16828089" w14:textId="77777777">
            <w:pPr>
              <w:rPr>
                <w:rFonts w:asciiTheme="majorHAnsi" w:hAnsiTheme="majorHAnsi"/>
                <w:color w:val="000000" w:themeColor="text1"/>
              </w:rPr>
            </w:pPr>
          </w:p>
        </w:tc>
        <w:tc>
          <w:tcPr>
            <w:tcW w:w="2140" w:type="dxa"/>
            <w:tcBorders>
              <w:left w:val="single" w:color="auto" w:sz="6" w:space="0"/>
              <w:bottom w:val="single" w:color="auto" w:sz="6" w:space="0"/>
              <w:right w:val="single" w:color="auto" w:sz="6" w:space="0"/>
            </w:tcBorders>
            <w:vAlign w:val="center"/>
          </w:tcPr>
          <w:p w:rsidRPr="00C11036" w:rsidR="002B7CF4" w:rsidP="002B7CF4" w:rsidRDefault="002B7CF4" w14:paraId="341809A4" w14:textId="77777777">
            <w:pPr>
              <w:rPr>
                <w:rFonts w:asciiTheme="majorHAnsi" w:hAnsiTheme="majorHAnsi"/>
                <w:b/>
                <w:color w:val="000000" w:themeColor="text1"/>
                <w:sz w:val="20"/>
                <w:szCs w:val="20"/>
              </w:rPr>
            </w:pPr>
            <w:r>
              <w:rPr>
                <w:rFonts w:asciiTheme="majorHAnsi" w:hAnsiTheme="majorHAnsi"/>
                <w:b/>
                <w:color w:val="000000" w:themeColor="text1"/>
                <w:sz w:val="20"/>
                <w:szCs w:val="20"/>
              </w:rPr>
              <w:t>Health Insurance</w:t>
            </w:r>
            <w:r w:rsidRPr="00082ABA">
              <w:rPr>
                <w:rFonts w:asciiTheme="majorHAnsi" w:hAnsiTheme="majorHAnsi"/>
                <w:b/>
                <w:color w:val="000000" w:themeColor="text1"/>
                <w:sz w:val="20"/>
                <w:szCs w:val="20"/>
              </w:rPr>
              <w:t xml:space="preserve"> at</w:t>
            </w:r>
            <w:r>
              <w:rPr>
                <w:rFonts w:asciiTheme="majorHAnsi" w:hAnsiTheme="majorHAnsi"/>
                <w:b/>
                <w:color w:val="000000" w:themeColor="text1"/>
                <w:sz w:val="20"/>
                <w:szCs w:val="20"/>
              </w:rPr>
              <w:t xml:space="preserve"> Follow-up/Exit</w:t>
            </w:r>
            <w:r w:rsidRPr="00082ABA">
              <w:rPr>
                <w:rFonts w:asciiTheme="majorHAnsi" w:hAnsiTheme="majorHAnsi"/>
                <w:b/>
                <w:color w:val="000000" w:themeColor="text1"/>
                <w:sz w:val="20"/>
                <w:szCs w:val="20"/>
              </w:rPr>
              <w:t>:</w:t>
            </w:r>
          </w:p>
          <w:p w:rsidR="002B7CF4" w:rsidP="002B7CF4" w:rsidRDefault="006A3EF7" w14:paraId="193696FF" w14:textId="089750E8">
            <w:pPr>
              <w:rPr>
                <w:rFonts w:asciiTheme="majorHAnsi" w:hAnsiTheme="majorHAnsi"/>
                <w:color w:val="000000" w:themeColor="text1"/>
                <w:sz w:val="20"/>
                <w:szCs w:val="20"/>
              </w:rPr>
            </w:pPr>
            <w:r>
              <w:rPr>
                <w:rFonts w:asciiTheme="majorHAnsi" w:hAnsiTheme="majorHAnsi"/>
                <w:color w:val="000000" w:themeColor="text1"/>
                <w:sz w:val="20"/>
                <w:szCs w:val="20"/>
              </w:rPr>
              <w:t>5</w:t>
            </w:r>
            <w:r w:rsidRPr="00082ABA" w:rsidR="002B7CF4">
              <w:rPr>
                <w:rFonts w:asciiTheme="majorHAnsi" w:hAnsiTheme="majorHAnsi"/>
                <w:color w:val="000000" w:themeColor="text1"/>
                <w:sz w:val="20"/>
                <w:szCs w:val="20"/>
              </w:rPr>
              <w:t xml:space="preserve"> pts.*</w:t>
            </w:r>
            <w:r w:rsidR="002B7CF4">
              <w:rPr>
                <w:rFonts w:asciiTheme="majorHAnsi" w:hAnsiTheme="majorHAnsi"/>
                <w:color w:val="000000" w:themeColor="text1"/>
                <w:sz w:val="20"/>
                <w:szCs w:val="20"/>
              </w:rPr>
              <w:t>*</w:t>
            </w:r>
            <w:r w:rsidRPr="00082ABA" w:rsidR="002B7CF4">
              <w:rPr>
                <w:rFonts w:asciiTheme="majorHAnsi" w:hAnsiTheme="majorHAnsi"/>
                <w:color w:val="000000" w:themeColor="text1"/>
                <w:sz w:val="20"/>
                <w:szCs w:val="20"/>
              </w:rPr>
              <w:t xml:space="preserve">        </w:t>
            </w:r>
            <w:r w:rsidR="000117EF">
              <w:rPr>
                <w:rFonts w:asciiTheme="majorHAnsi" w:hAnsiTheme="majorHAnsi"/>
                <w:color w:val="000000" w:themeColor="text1"/>
                <w:sz w:val="20"/>
                <w:szCs w:val="20"/>
              </w:rPr>
              <w:t xml:space="preserve"> </w:t>
            </w:r>
            <w:r w:rsidR="00B744EA">
              <w:rPr>
                <w:rFonts w:asciiTheme="majorHAnsi" w:hAnsiTheme="majorHAnsi"/>
                <w:color w:val="000000" w:themeColor="text1"/>
                <w:sz w:val="20"/>
                <w:szCs w:val="20"/>
              </w:rPr>
              <w:t>95</w:t>
            </w:r>
            <w:r w:rsidRPr="00082ABA" w:rsidR="002B7CF4">
              <w:rPr>
                <w:rFonts w:asciiTheme="majorHAnsi" w:hAnsiTheme="majorHAnsi"/>
                <w:color w:val="000000" w:themeColor="text1"/>
                <w:sz w:val="20"/>
                <w:szCs w:val="20"/>
              </w:rPr>
              <w:t>-100%</w:t>
            </w:r>
          </w:p>
          <w:p w:rsidRPr="00082ABA" w:rsidR="00B744EA" w:rsidP="002B7CF4" w:rsidRDefault="00B744EA" w14:paraId="2DB33AD8" w14:textId="05745DBD">
            <w:pPr>
              <w:rPr>
                <w:rFonts w:asciiTheme="majorHAnsi" w:hAnsiTheme="majorHAnsi"/>
                <w:color w:val="000000" w:themeColor="text1"/>
                <w:sz w:val="20"/>
                <w:szCs w:val="20"/>
              </w:rPr>
            </w:pPr>
            <w:r>
              <w:rPr>
                <w:rFonts w:asciiTheme="majorHAnsi" w:hAnsiTheme="majorHAnsi"/>
                <w:color w:val="000000" w:themeColor="text1"/>
                <w:sz w:val="20"/>
                <w:szCs w:val="20"/>
              </w:rPr>
              <w:t>4 pts.             89-94.9%</w:t>
            </w:r>
          </w:p>
          <w:p w:rsidR="002B7CF4" w:rsidP="002B7CF4" w:rsidRDefault="006A3EF7" w14:paraId="5E4B73E0" w14:textId="1F6CD6CE">
            <w:pPr>
              <w:rPr>
                <w:rFonts w:asciiTheme="majorHAnsi" w:hAnsiTheme="majorHAnsi"/>
                <w:color w:val="000000" w:themeColor="text1"/>
                <w:sz w:val="20"/>
                <w:szCs w:val="20"/>
              </w:rPr>
            </w:pPr>
            <w:r>
              <w:rPr>
                <w:rFonts w:asciiTheme="majorHAnsi" w:hAnsiTheme="majorHAnsi"/>
                <w:color w:val="000000" w:themeColor="text1"/>
                <w:sz w:val="20"/>
                <w:szCs w:val="20"/>
              </w:rPr>
              <w:t>3</w:t>
            </w:r>
            <w:r w:rsidR="002B7CF4">
              <w:rPr>
                <w:rFonts w:asciiTheme="majorHAnsi" w:hAnsiTheme="majorHAnsi"/>
                <w:color w:val="000000" w:themeColor="text1"/>
                <w:sz w:val="20"/>
                <w:szCs w:val="20"/>
              </w:rPr>
              <w:t xml:space="preserve"> pts.            </w:t>
            </w:r>
            <w:r w:rsidR="00B744EA">
              <w:rPr>
                <w:rFonts w:asciiTheme="majorHAnsi" w:hAnsiTheme="majorHAnsi"/>
                <w:color w:val="000000" w:themeColor="text1"/>
                <w:sz w:val="20"/>
                <w:szCs w:val="20"/>
              </w:rPr>
              <w:t>83-88.9-</w:t>
            </w:r>
            <w:r w:rsidRPr="00082ABA" w:rsidR="002B7CF4">
              <w:rPr>
                <w:rFonts w:asciiTheme="majorHAnsi" w:hAnsiTheme="majorHAnsi"/>
                <w:color w:val="000000" w:themeColor="text1"/>
                <w:sz w:val="20"/>
                <w:szCs w:val="20"/>
              </w:rPr>
              <w:t>%</w:t>
            </w:r>
          </w:p>
          <w:p w:rsidRPr="00082ABA" w:rsidR="00B744EA" w:rsidP="002B7CF4" w:rsidRDefault="00B744EA" w14:paraId="228C38EB" w14:textId="57616399">
            <w:pPr>
              <w:rPr>
                <w:rFonts w:asciiTheme="majorHAnsi" w:hAnsiTheme="majorHAnsi"/>
                <w:color w:val="000000" w:themeColor="text1"/>
                <w:sz w:val="20"/>
                <w:szCs w:val="20"/>
              </w:rPr>
            </w:pPr>
            <w:r>
              <w:rPr>
                <w:rFonts w:asciiTheme="majorHAnsi" w:hAnsiTheme="majorHAnsi"/>
                <w:color w:val="000000" w:themeColor="text1"/>
                <w:sz w:val="20"/>
                <w:szCs w:val="20"/>
              </w:rPr>
              <w:t>2 pts             77-82.9%</w:t>
            </w:r>
          </w:p>
          <w:p w:rsidRPr="00082ABA" w:rsidR="002B7CF4" w:rsidP="002B7CF4" w:rsidRDefault="002B7CF4" w14:paraId="0FA93DE8" w14:textId="24A7020F">
            <w:pPr>
              <w:rPr>
                <w:rFonts w:asciiTheme="majorHAnsi" w:hAnsiTheme="majorHAnsi"/>
                <w:color w:val="000000" w:themeColor="text1"/>
                <w:sz w:val="20"/>
                <w:szCs w:val="20"/>
              </w:rPr>
            </w:pPr>
            <w:r>
              <w:rPr>
                <w:rFonts w:asciiTheme="majorHAnsi" w:hAnsiTheme="majorHAnsi"/>
                <w:color w:val="000000" w:themeColor="text1"/>
                <w:sz w:val="20"/>
                <w:szCs w:val="20"/>
              </w:rPr>
              <w:t xml:space="preserve">1 pt.     </w:t>
            </w:r>
            <w:r w:rsidR="006A3EF7">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w:t>
            </w:r>
            <w:r w:rsidR="00B744EA">
              <w:rPr>
                <w:rFonts w:asciiTheme="majorHAnsi" w:hAnsiTheme="majorHAnsi"/>
                <w:color w:val="000000" w:themeColor="text1"/>
                <w:sz w:val="20"/>
                <w:szCs w:val="20"/>
              </w:rPr>
              <w:t>70-76.9%</w:t>
            </w:r>
          </w:p>
          <w:p w:rsidRPr="00B744EA" w:rsidR="002B7CF4" w:rsidP="002B7CF4" w:rsidRDefault="002B7CF4" w14:paraId="2789CB6E" w14:textId="71E627B6">
            <w:pPr>
              <w:rPr>
                <w:rFonts w:asciiTheme="majorHAnsi" w:hAnsiTheme="majorHAnsi"/>
                <w:color w:val="000000" w:themeColor="text1"/>
                <w:sz w:val="20"/>
                <w:szCs w:val="20"/>
              </w:rPr>
            </w:pPr>
            <w:r>
              <w:rPr>
                <w:rFonts w:asciiTheme="majorHAnsi" w:hAnsiTheme="majorHAnsi"/>
                <w:color w:val="000000" w:themeColor="text1"/>
                <w:sz w:val="20"/>
                <w:szCs w:val="20"/>
              </w:rPr>
              <w:t>0</w:t>
            </w:r>
            <w:r w:rsidRPr="00082ABA">
              <w:rPr>
                <w:rFonts w:asciiTheme="majorHAnsi" w:hAnsiTheme="majorHAnsi"/>
                <w:color w:val="000000" w:themeColor="text1"/>
                <w:sz w:val="20"/>
                <w:szCs w:val="20"/>
              </w:rPr>
              <w:t xml:space="preserve"> pts.       </w:t>
            </w:r>
            <w:r w:rsidR="006A3EF7">
              <w:rPr>
                <w:rFonts w:asciiTheme="majorHAnsi" w:hAnsiTheme="majorHAnsi"/>
                <w:color w:val="000000" w:themeColor="text1"/>
                <w:sz w:val="20"/>
                <w:szCs w:val="20"/>
              </w:rPr>
              <w:t xml:space="preserve"> </w:t>
            </w:r>
            <w:r w:rsidRPr="00082ABA">
              <w:rPr>
                <w:rFonts w:asciiTheme="majorHAnsi" w:hAnsiTheme="majorHAnsi"/>
                <w:color w:val="000000" w:themeColor="text1"/>
                <w:sz w:val="20"/>
                <w:szCs w:val="20"/>
              </w:rPr>
              <w:t xml:space="preserve">  </w:t>
            </w:r>
            <w:r w:rsidR="000117EF">
              <w:rPr>
                <w:rFonts w:asciiTheme="majorHAnsi" w:hAnsiTheme="majorHAnsi"/>
                <w:color w:val="000000" w:themeColor="text1"/>
                <w:sz w:val="20"/>
                <w:szCs w:val="20"/>
              </w:rPr>
              <w:t xml:space="preserve">   </w:t>
            </w:r>
            <w:r w:rsidRPr="00082ABA">
              <w:rPr>
                <w:rFonts w:asciiTheme="majorHAnsi" w:hAnsiTheme="majorHAnsi"/>
                <w:color w:val="000000" w:themeColor="text1"/>
                <w:sz w:val="20"/>
                <w:szCs w:val="20"/>
              </w:rPr>
              <w:t xml:space="preserve">  </w:t>
            </w:r>
            <w:r>
              <w:rPr>
                <w:rFonts w:asciiTheme="majorHAnsi" w:hAnsiTheme="majorHAnsi"/>
                <w:color w:val="000000" w:themeColor="text1"/>
                <w:sz w:val="20"/>
                <w:szCs w:val="20"/>
              </w:rPr>
              <w:t>0-</w:t>
            </w:r>
            <w:r w:rsidR="00B744EA">
              <w:rPr>
                <w:rFonts w:asciiTheme="majorHAnsi" w:hAnsiTheme="majorHAnsi"/>
                <w:color w:val="000000" w:themeColor="text1"/>
                <w:sz w:val="20"/>
                <w:szCs w:val="20"/>
              </w:rPr>
              <w:t>69.9%</w:t>
            </w:r>
          </w:p>
        </w:tc>
      </w:tr>
      <w:tr w:rsidRPr="00082ABA" w:rsidR="002B7CF4" w:rsidTr="00FB71EB" w14:paraId="1255D649" w14:textId="77777777">
        <w:trPr>
          <w:trHeight w:val="1605"/>
          <w:jc w:val="center"/>
        </w:trPr>
        <w:tc>
          <w:tcPr>
            <w:tcW w:w="706" w:type="dxa"/>
            <w:tcBorders>
              <w:left w:val="single" w:color="auto" w:sz="6" w:space="0"/>
              <w:right w:val="single" w:color="auto" w:sz="6" w:space="0"/>
            </w:tcBorders>
            <w:vAlign w:val="center"/>
          </w:tcPr>
          <w:p w:rsidR="002B7CF4" w:rsidP="002B7CF4" w:rsidRDefault="002B7CF4" w14:paraId="65C17002" w14:textId="271D9369">
            <w:pPr>
              <w:rPr>
                <w:rFonts w:asciiTheme="majorHAnsi" w:hAnsiTheme="majorHAnsi"/>
                <w:color w:val="000000" w:themeColor="text1"/>
              </w:rPr>
            </w:pPr>
            <w:r>
              <w:rPr>
                <w:rFonts w:asciiTheme="majorHAnsi" w:hAnsiTheme="majorHAnsi"/>
                <w:color w:val="000000" w:themeColor="text1"/>
              </w:rPr>
              <w:t>1</w:t>
            </w:r>
            <w:r w:rsidR="007D6A30">
              <w:rPr>
                <w:rFonts w:asciiTheme="majorHAnsi" w:hAnsiTheme="majorHAnsi"/>
                <w:color w:val="000000" w:themeColor="text1"/>
              </w:rPr>
              <w:t>e</w:t>
            </w:r>
            <w:r>
              <w:rPr>
                <w:rFonts w:asciiTheme="majorHAnsi" w:hAnsiTheme="majorHAnsi"/>
                <w:color w:val="000000" w:themeColor="text1"/>
              </w:rPr>
              <w:t>2</w:t>
            </w:r>
          </w:p>
        </w:tc>
        <w:tc>
          <w:tcPr>
            <w:tcW w:w="7566" w:type="dxa"/>
            <w:tcBorders>
              <w:top w:val="single" w:color="auto" w:sz="6" w:space="0"/>
              <w:left w:val="single" w:color="auto" w:sz="6" w:space="0"/>
              <w:bottom w:val="single" w:color="auto" w:sz="6" w:space="0"/>
              <w:right w:val="single" w:color="auto" w:sz="6" w:space="0"/>
            </w:tcBorders>
          </w:tcPr>
          <w:p w:rsidRPr="00C11036" w:rsidR="002B7CF4" w:rsidP="002B7CF4" w:rsidRDefault="002B7CF4" w14:paraId="7C89410B" w14:textId="0A47D1C1">
            <w:pPr>
              <w:rPr>
                <w:rFonts w:asciiTheme="majorHAnsi" w:hAnsiTheme="majorHAnsi"/>
                <w:bCs/>
                <w:color w:val="000000" w:themeColor="text1"/>
              </w:rPr>
            </w:pPr>
            <w:r w:rsidRPr="008716E7">
              <w:rPr>
                <w:rFonts w:asciiTheme="majorHAnsi" w:hAnsiTheme="majorHAnsi"/>
                <w:b/>
                <w:i/>
                <w:color w:val="000000" w:themeColor="text1"/>
              </w:rPr>
              <w:t>Transitional Housing</w:t>
            </w:r>
            <w:r w:rsidR="000A071B">
              <w:rPr>
                <w:rFonts w:asciiTheme="majorHAnsi" w:hAnsiTheme="majorHAnsi"/>
                <w:b/>
                <w:i/>
                <w:color w:val="000000" w:themeColor="text1"/>
              </w:rPr>
              <w:t xml:space="preserve"> </w:t>
            </w:r>
            <w:r>
              <w:rPr>
                <w:rFonts w:asciiTheme="majorHAnsi" w:hAnsiTheme="majorHAnsi"/>
                <w:b/>
                <w:i/>
                <w:color w:val="000000" w:themeColor="text1"/>
              </w:rPr>
              <w:t>or</w:t>
            </w:r>
            <w:r w:rsidRPr="008716E7">
              <w:rPr>
                <w:rFonts w:asciiTheme="majorHAnsi" w:hAnsiTheme="majorHAnsi"/>
                <w:b/>
                <w:i/>
                <w:color w:val="000000" w:themeColor="text1"/>
              </w:rPr>
              <w:t xml:space="preserve"> Rapid Re-Housing</w:t>
            </w:r>
            <w:r w:rsidR="000A071B">
              <w:rPr>
                <w:rFonts w:asciiTheme="majorHAnsi" w:hAnsiTheme="majorHAnsi"/>
                <w:b/>
                <w:i/>
                <w:color w:val="000000" w:themeColor="text1"/>
              </w:rPr>
              <w:t xml:space="preserve"> (including Host Homes)</w:t>
            </w:r>
            <w:r w:rsidRPr="008716E7">
              <w:rPr>
                <w:rFonts w:asciiTheme="majorHAnsi" w:hAnsiTheme="majorHAnsi"/>
                <w:color w:val="000000" w:themeColor="text1"/>
              </w:rPr>
              <w:t xml:space="preserve">: </w:t>
            </w:r>
            <w:r w:rsidRPr="008716E7">
              <w:rPr>
                <w:rFonts w:asciiTheme="majorHAnsi" w:hAnsiTheme="majorHAnsi"/>
                <w:bCs/>
                <w:color w:val="000000" w:themeColor="text1"/>
              </w:rPr>
              <w:t xml:space="preserve">The percentage of leavers that obtained or maintained health insurance </w:t>
            </w:r>
            <w:r w:rsidR="006A3EF7">
              <w:rPr>
                <w:rFonts w:asciiTheme="majorHAnsi" w:hAnsiTheme="majorHAnsi"/>
                <w:bCs/>
                <w:color w:val="000000" w:themeColor="text1"/>
              </w:rPr>
              <w:t>by</w:t>
            </w:r>
            <w:r w:rsidRPr="008716E7">
              <w:rPr>
                <w:rFonts w:asciiTheme="majorHAnsi" w:hAnsiTheme="majorHAnsi"/>
                <w:bCs/>
                <w:color w:val="000000" w:themeColor="text1"/>
              </w:rPr>
              <w:t xml:space="preserve"> project exit.</w:t>
            </w:r>
          </w:p>
          <w:p w:rsidR="002B7CF4" w:rsidP="002B7CF4" w:rsidRDefault="002B7CF4" w14:paraId="501412B8" w14:textId="77777777">
            <w:pPr>
              <w:rPr>
                <w:rFonts w:asciiTheme="majorHAnsi" w:hAnsiTheme="majorHAnsi"/>
                <w:color w:val="000000" w:themeColor="text1"/>
              </w:rPr>
            </w:pPr>
          </w:p>
          <w:p w:rsidRPr="00B744EA" w:rsidR="00B744EA" w:rsidP="00B744EA" w:rsidRDefault="00B744EA" w14:paraId="156AD988" w14:textId="5AC0D7CD">
            <w:pPr>
              <w:rPr>
                <w:rFonts w:asciiTheme="majorHAnsi" w:hAnsiTheme="majorHAnsi"/>
                <w:i/>
                <w:iCs/>
                <w:color w:val="000000" w:themeColor="text1"/>
              </w:rPr>
            </w:pPr>
            <w:r w:rsidRPr="00B744EA">
              <w:rPr>
                <w:rFonts w:asciiTheme="majorHAnsi" w:hAnsiTheme="majorHAnsi"/>
                <w:i/>
                <w:iCs/>
                <w:color w:val="000000" w:themeColor="text1"/>
              </w:rPr>
              <w:t>(Leavers with One Sources of Health Insurance + Leavers with More than One Source of Health Insurance) ÷ Total Leavers</w:t>
            </w:r>
          </w:p>
          <w:p w:rsidRPr="00B744EA" w:rsidR="00B744EA" w:rsidP="00B744EA" w:rsidRDefault="00B744EA" w14:paraId="3F27E995" w14:textId="77777777">
            <w:pPr>
              <w:rPr>
                <w:rFonts w:asciiTheme="majorHAnsi" w:hAnsiTheme="majorHAnsi"/>
                <w:color w:val="000000" w:themeColor="text1"/>
              </w:rPr>
            </w:pPr>
          </w:p>
          <w:p w:rsidRPr="008716E7" w:rsidR="00B744EA" w:rsidP="002B7CF4" w:rsidRDefault="00B744EA" w14:paraId="48F2F2F7" w14:textId="77777777">
            <w:pPr>
              <w:rPr>
                <w:rFonts w:asciiTheme="majorHAnsi" w:hAnsiTheme="majorHAnsi"/>
                <w:color w:val="000000" w:themeColor="text1"/>
              </w:rPr>
            </w:pPr>
          </w:p>
        </w:tc>
        <w:tc>
          <w:tcPr>
            <w:tcW w:w="2140" w:type="dxa"/>
            <w:tcBorders>
              <w:left w:val="single" w:color="auto" w:sz="6" w:space="0"/>
              <w:bottom w:val="single" w:color="auto" w:sz="4" w:space="0"/>
              <w:right w:val="single" w:color="auto" w:sz="6" w:space="0"/>
            </w:tcBorders>
          </w:tcPr>
          <w:p w:rsidRPr="00351F30" w:rsidR="002B7CF4" w:rsidP="002B7CF4" w:rsidRDefault="002B7CF4" w14:paraId="38913C75" w14:textId="77777777">
            <w:pPr>
              <w:rPr>
                <w:rFonts w:asciiTheme="majorHAnsi" w:hAnsiTheme="majorHAnsi"/>
                <w:b/>
                <w:color w:val="000000" w:themeColor="text1"/>
                <w:sz w:val="20"/>
                <w:szCs w:val="20"/>
              </w:rPr>
            </w:pPr>
            <w:r>
              <w:rPr>
                <w:rFonts w:asciiTheme="majorHAnsi" w:hAnsiTheme="majorHAnsi"/>
                <w:b/>
                <w:color w:val="000000" w:themeColor="text1"/>
                <w:sz w:val="20"/>
                <w:szCs w:val="20"/>
              </w:rPr>
              <w:t>Health Insurance</w:t>
            </w:r>
            <w:r w:rsidRPr="00082ABA">
              <w:rPr>
                <w:rFonts w:asciiTheme="majorHAnsi" w:hAnsiTheme="majorHAnsi"/>
                <w:b/>
                <w:color w:val="000000" w:themeColor="text1"/>
                <w:sz w:val="20"/>
                <w:szCs w:val="20"/>
              </w:rPr>
              <w:t xml:space="preserve"> at</w:t>
            </w:r>
            <w:r>
              <w:rPr>
                <w:rFonts w:asciiTheme="majorHAnsi" w:hAnsiTheme="majorHAnsi"/>
                <w:b/>
                <w:color w:val="000000" w:themeColor="text1"/>
                <w:sz w:val="20"/>
                <w:szCs w:val="20"/>
              </w:rPr>
              <w:t xml:space="preserve"> Exit</w:t>
            </w:r>
            <w:r w:rsidRPr="00082ABA">
              <w:rPr>
                <w:rFonts w:asciiTheme="majorHAnsi" w:hAnsiTheme="majorHAnsi"/>
                <w:b/>
                <w:color w:val="000000" w:themeColor="text1"/>
                <w:sz w:val="20"/>
                <w:szCs w:val="20"/>
              </w:rPr>
              <w:t>:</w:t>
            </w:r>
          </w:p>
          <w:p w:rsidR="00B744EA" w:rsidP="00B744EA" w:rsidRDefault="00B744EA" w14:paraId="472E7F3D" w14:textId="77777777">
            <w:pPr>
              <w:rPr>
                <w:rFonts w:asciiTheme="majorHAnsi" w:hAnsiTheme="majorHAnsi"/>
                <w:color w:val="000000" w:themeColor="text1"/>
                <w:sz w:val="20"/>
                <w:szCs w:val="20"/>
              </w:rPr>
            </w:pPr>
            <w:r>
              <w:rPr>
                <w:rFonts w:asciiTheme="majorHAnsi" w:hAnsiTheme="majorHAnsi"/>
                <w:color w:val="000000" w:themeColor="text1"/>
                <w:sz w:val="20"/>
                <w:szCs w:val="20"/>
              </w:rPr>
              <w:t>5</w:t>
            </w:r>
            <w:r w:rsidRPr="00082ABA">
              <w:rPr>
                <w:rFonts w:asciiTheme="majorHAnsi" w:hAnsiTheme="majorHAnsi"/>
                <w:color w:val="000000" w:themeColor="text1"/>
                <w:sz w:val="20"/>
                <w:szCs w:val="20"/>
              </w:rPr>
              <w:t xml:space="preserve"> pts.*</w:t>
            </w:r>
            <w:r>
              <w:rPr>
                <w:rFonts w:asciiTheme="majorHAnsi" w:hAnsiTheme="majorHAnsi"/>
                <w:color w:val="000000" w:themeColor="text1"/>
                <w:sz w:val="20"/>
                <w:szCs w:val="20"/>
              </w:rPr>
              <w:t>*</w:t>
            </w:r>
            <w:r w:rsidRPr="00082ABA">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95</w:t>
            </w:r>
            <w:r w:rsidRPr="00082ABA">
              <w:rPr>
                <w:rFonts w:asciiTheme="majorHAnsi" w:hAnsiTheme="majorHAnsi"/>
                <w:color w:val="000000" w:themeColor="text1"/>
                <w:sz w:val="20"/>
                <w:szCs w:val="20"/>
              </w:rPr>
              <w:t>-100%</w:t>
            </w:r>
          </w:p>
          <w:p w:rsidRPr="00082ABA" w:rsidR="00B744EA" w:rsidP="00B744EA" w:rsidRDefault="00B744EA" w14:paraId="5DD40F04" w14:textId="77777777">
            <w:pPr>
              <w:rPr>
                <w:rFonts w:asciiTheme="majorHAnsi" w:hAnsiTheme="majorHAnsi"/>
                <w:color w:val="000000" w:themeColor="text1"/>
                <w:sz w:val="20"/>
                <w:szCs w:val="20"/>
              </w:rPr>
            </w:pPr>
            <w:r>
              <w:rPr>
                <w:rFonts w:asciiTheme="majorHAnsi" w:hAnsiTheme="majorHAnsi"/>
                <w:color w:val="000000" w:themeColor="text1"/>
                <w:sz w:val="20"/>
                <w:szCs w:val="20"/>
              </w:rPr>
              <w:t>4 pts.             89-94.9%</w:t>
            </w:r>
          </w:p>
          <w:p w:rsidR="00B744EA" w:rsidP="00B744EA" w:rsidRDefault="00B744EA" w14:paraId="2B50EDB6" w14:textId="77777777">
            <w:pPr>
              <w:rPr>
                <w:rFonts w:asciiTheme="majorHAnsi" w:hAnsiTheme="majorHAnsi"/>
                <w:color w:val="000000" w:themeColor="text1"/>
                <w:sz w:val="20"/>
                <w:szCs w:val="20"/>
              </w:rPr>
            </w:pPr>
            <w:r>
              <w:rPr>
                <w:rFonts w:asciiTheme="majorHAnsi" w:hAnsiTheme="majorHAnsi"/>
                <w:color w:val="000000" w:themeColor="text1"/>
                <w:sz w:val="20"/>
                <w:szCs w:val="20"/>
              </w:rPr>
              <w:t>3 pts.            83-88.9-</w:t>
            </w:r>
            <w:r w:rsidRPr="00082ABA">
              <w:rPr>
                <w:rFonts w:asciiTheme="majorHAnsi" w:hAnsiTheme="majorHAnsi"/>
                <w:color w:val="000000" w:themeColor="text1"/>
                <w:sz w:val="20"/>
                <w:szCs w:val="20"/>
              </w:rPr>
              <w:t>%</w:t>
            </w:r>
          </w:p>
          <w:p w:rsidRPr="00082ABA" w:rsidR="00B744EA" w:rsidP="00B744EA" w:rsidRDefault="00B744EA" w14:paraId="5ABC301D" w14:textId="77777777">
            <w:pPr>
              <w:rPr>
                <w:rFonts w:asciiTheme="majorHAnsi" w:hAnsiTheme="majorHAnsi"/>
                <w:color w:val="000000" w:themeColor="text1"/>
                <w:sz w:val="20"/>
                <w:szCs w:val="20"/>
              </w:rPr>
            </w:pPr>
            <w:r>
              <w:rPr>
                <w:rFonts w:asciiTheme="majorHAnsi" w:hAnsiTheme="majorHAnsi"/>
                <w:color w:val="000000" w:themeColor="text1"/>
                <w:sz w:val="20"/>
                <w:szCs w:val="20"/>
              </w:rPr>
              <w:t>2 pts             77-82.9%</w:t>
            </w:r>
          </w:p>
          <w:p w:rsidRPr="00082ABA" w:rsidR="00B744EA" w:rsidP="00B744EA" w:rsidRDefault="00B744EA" w14:paraId="008EAFF1" w14:textId="77777777">
            <w:pPr>
              <w:rPr>
                <w:rFonts w:asciiTheme="majorHAnsi" w:hAnsiTheme="majorHAnsi"/>
                <w:color w:val="000000" w:themeColor="text1"/>
                <w:sz w:val="20"/>
                <w:szCs w:val="20"/>
              </w:rPr>
            </w:pPr>
            <w:r>
              <w:rPr>
                <w:rFonts w:asciiTheme="majorHAnsi" w:hAnsiTheme="majorHAnsi"/>
                <w:color w:val="000000" w:themeColor="text1"/>
                <w:sz w:val="20"/>
                <w:szCs w:val="20"/>
              </w:rPr>
              <w:t>1 pt.              70-76.9%</w:t>
            </w:r>
          </w:p>
          <w:p w:rsidRPr="00B744EA" w:rsidR="002B7CF4" w:rsidP="002B7CF4" w:rsidRDefault="00B744EA" w14:paraId="2B5FB956" w14:textId="111BC877">
            <w:pPr>
              <w:rPr>
                <w:rFonts w:asciiTheme="majorHAnsi" w:hAnsiTheme="majorHAnsi"/>
                <w:color w:val="000000" w:themeColor="text1"/>
                <w:sz w:val="20"/>
                <w:szCs w:val="20"/>
              </w:rPr>
            </w:pPr>
            <w:r>
              <w:rPr>
                <w:rFonts w:asciiTheme="majorHAnsi" w:hAnsiTheme="majorHAnsi"/>
                <w:color w:val="000000" w:themeColor="text1"/>
                <w:sz w:val="20"/>
                <w:szCs w:val="20"/>
              </w:rPr>
              <w:t>0</w:t>
            </w:r>
            <w:r w:rsidRPr="00082ABA">
              <w:rPr>
                <w:rFonts w:asciiTheme="majorHAnsi" w:hAnsiTheme="majorHAnsi"/>
                <w:color w:val="000000" w:themeColor="text1"/>
                <w:sz w:val="20"/>
                <w:szCs w:val="20"/>
              </w:rPr>
              <w:t xml:space="preserve"> pts.       </w:t>
            </w:r>
            <w:r>
              <w:rPr>
                <w:rFonts w:asciiTheme="majorHAnsi" w:hAnsiTheme="majorHAnsi"/>
                <w:color w:val="000000" w:themeColor="text1"/>
                <w:sz w:val="20"/>
                <w:szCs w:val="20"/>
              </w:rPr>
              <w:t xml:space="preserve"> </w:t>
            </w:r>
            <w:r w:rsidRPr="00082ABA">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w:t>
            </w:r>
            <w:r w:rsidRPr="00082ABA">
              <w:rPr>
                <w:rFonts w:asciiTheme="majorHAnsi" w:hAnsiTheme="majorHAnsi"/>
                <w:color w:val="000000" w:themeColor="text1"/>
                <w:sz w:val="20"/>
                <w:szCs w:val="20"/>
              </w:rPr>
              <w:t xml:space="preserve">  </w:t>
            </w:r>
            <w:r>
              <w:rPr>
                <w:rFonts w:asciiTheme="majorHAnsi" w:hAnsiTheme="majorHAnsi"/>
                <w:color w:val="000000" w:themeColor="text1"/>
                <w:sz w:val="20"/>
                <w:szCs w:val="20"/>
              </w:rPr>
              <w:t>0-69.9%</w:t>
            </w:r>
          </w:p>
        </w:tc>
      </w:tr>
      <w:tr w:rsidRPr="00082ABA" w:rsidR="00FB71EB" w:rsidTr="00FB71EB" w14:paraId="4773E307" w14:textId="77777777">
        <w:trPr>
          <w:trHeight w:val="642"/>
          <w:jc w:val="center"/>
        </w:trPr>
        <w:tc>
          <w:tcPr>
            <w:tcW w:w="706" w:type="dxa"/>
            <w:tcBorders>
              <w:left w:val="single" w:color="auto" w:sz="6" w:space="0"/>
              <w:right w:val="single" w:color="auto" w:sz="6" w:space="0"/>
            </w:tcBorders>
            <w:vAlign w:val="center"/>
          </w:tcPr>
          <w:p w:rsidR="00FB71EB" w:rsidP="00FB71EB" w:rsidRDefault="00FB71EB" w14:paraId="1704D19F" w14:textId="17454EF1">
            <w:pPr>
              <w:rPr>
                <w:rFonts w:asciiTheme="majorHAnsi" w:hAnsiTheme="majorHAnsi"/>
                <w:color w:val="000000" w:themeColor="text1"/>
              </w:rPr>
            </w:pPr>
            <w:r w:rsidRPr="003B221F">
              <w:rPr>
                <w:rFonts w:asciiTheme="majorHAnsi" w:hAnsiTheme="majorHAnsi"/>
                <w:b/>
                <w:color w:val="000000" w:themeColor="text1"/>
              </w:rPr>
              <w:t>1</w:t>
            </w:r>
            <w:r>
              <w:rPr>
                <w:rFonts w:asciiTheme="majorHAnsi" w:hAnsiTheme="majorHAnsi"/>
                <w:b/>
                <w:color w:val="000000" w:themeColor="text1"/>
              </w:rPr>
              <w:t xml:space="preserve">f </w:t>
            </w:r>
          </w:p>
        </w:tc>
        <w:tc>
          <w:tcPr>
            <w:tcW w:w="7566" w:type="dxa"/>
            <w:tcBorders>
              <w:top w:val="single" w:color="auto" w:sz="6" w:space="0"/>
              <w:left w:val="single" w:color="auto" w:sz="6" w:space="0"/>
              <w:bottom w:val="single" w:color="auto" w:sz="6" w:space="0"/>
              <w:right w:val="single" w:color="auto" w:sz="6" w:space="0"/>
            </w:tcBorders>
            <w:vAlign w:val="center"/>
          </w:tcPr>
          <w:p w:rsidRPr="008716E7" w:rsidR="00FB71EB" w:rsidP="00FB71EB" w:rsidRDefault="00FB71EB" w14:paraId="2EEA83D3" w14:textId="58F22D2B">
            <w:pPr>
              <w:rPr>
                <w:rFonts w:asciiTheme="majorHAnsi" w:hAnsiTheme="majorHAnsi"/>
                <w:b/>
                <w:i/>
                <w:color w:val="000000" w:themeColor="text1"/>
              </w:rPr>
            </w:pPr>
            <w:r>
              <w:rPr>
                <w:rFonts w:asciiTheme="majorHAnsi" w:hAnsiTheme="majorHAnsi"/>
                <w:b/>
                <w:color w:val="000000" w:themeColor="text1"/>
              </w:rPr>
              <w:t>UNIT UTILIZATION</w:t>
            </w:r>
          </w:p>
        </w:tc>
        <w:tc>
          <w:tcPr>
            <w:tcW w:w="2140" w:type="dxa"/>
            <w:tcBorders>
              <w:left w:val="single" w:color="auto" w:sz="6" w:space="0"/>
              <w:right w:val="single" w:color="auto" w:sz="6" w:space="0"/>
            </w:tcBorders>
            <w:shd w:val="clear" w:color="auto" w:fill="BFBFBF" w:themeFill="background1" w:themeFillShade="BF"/>
          </w:tcPr>
          <w:p w:rsidR="00FB71EB" w:rsidP="00FB71EB" w:rsidRDefault="00FB71EB" w14:paraId="75CFFEEE" w14:textId="77777777">
            <w:pPr>
              <w:rPr>
                <w:rFonts w:asciiTheme="majorHAnsi" w:hAnsiTheme="majorHAnsi"/>
                <w:b/>
                <w:color w:val="000000" w:themeColor="text1"/>
                <w:sz w:val="20"/>
                <w:szCs w:val="20"/>
              </w:rPr>
            </w:pPr>
          </w:p>
        </w:tc>
      </w:tr>
      <w:tr w:rsidRPr="00082ABA" w:rsidR="00FB71EB" w:rsidTr="006E4BE7" w14:paraId="69182E02" w14:textId="77777777">
        <w:trPr>
          <w:trHeight w:val="1605"/>
          <w:jc w:val="center"/>
        </w:trPr>
        <w:tc>
          <w:tcPr>
            <w:tcW w:w="706" w:type="dxa"/>
            <w:tcBorders>
              <w:left w:val="single" w:color="auto" w:sz="6" w:space="0"/>
              <w:bottom w:val="single" w:color="auto" w:sz="6" w:space="0"/>
              <w:right w:val="single" w:color="auto" w:sz="6" w:space="0"/>
            </w:tcBorders>
            <w:vAlign w:val="center"/>
          </w:tcPr>
          <w:p w:rsidR="00FB71EB" w:rsidP="00FB71EB" w:rsidRDefault="00FB71EB" w14:paraId="43036289" w14:textId="5DBBBE9C">
            <w:pPr>
              <w:rPr>
                <w:rFonts w:asciiTheme="majorHAnsi" w:hAnsiTheme="majorHAnsi"/>
                <w:color w:val="000000" w:themeColor="text1"/>
              </w:rPr>
            </w:pPr>
            <w:r>
              <w:rPr>
                <w:rFonts w:asciiTheme="majorHAnsi" w:hAnsiTheme="majorHAnsi"/>
                <w:color w:val="000000" w:themeColor="text1"/>
              </w:rPr>
              <w:t>1f</w:t>
            </w:r>
          </w:p>
        </w:tc>
        <w:tc>
          <w:tcPr>
            <w:tcW w:w="7566" w:type="dxa"/>
            <w:tcBorders>
              <w:top w:val="single" w:color="auto" w:sz="6" w:space="0"/>
              <w:left w:val="single" w:color="auto" w:sz="6" w:space="0"/>
              <w:bottom w:val="single" w:color="auto" w:sz="6" w:space="0"/>
              <w:right w:val="single" w:color="auto" w:sz="6" w:space="0"/>
            </w:tcBorders>
          </w:tcPr>
          <w:p w:rsidRPr="00CE0F4B" w:rsidR="00FB71EB" w:rsidP="006E4BE7" w:rsidRDefault="00FB71EB" w14:paraId="068C4768" w14:textId="77777777">
            <w:pPr>
              <w:rPr>
                <w:rFonts w:asciiTheme="majorHAnsi" w:hAnsiTheme="majorHAnsi"/>
                <w:color w:val="000000" w:themeColor="text1"/>
              </w:rPr>
            </w:pPr>
            <w:r w:rsidRPr="00CE0F4B">
              <w:rPr>
                <w:rFonts w:asciiTheme="majorHAnsi" w:hAnsiTheme="majorHAnsi"/>
                <w:b/>
                <w:i/>
                <w:color w:val="000000" w:themeColor="text1"/>
              </w:rPr>
              <w:t xml:space="preserve">Permanent </w:t>
            </w:r>
            <w:r>
              <w:rPr>
                <w:rFonts w:asciiTheme="majorHAnsi" w:hAnsiTheme="majorHAnsi"/>
                <w:b/>
                <w:i/>
                <w:color w:val="000000" w:themeColor="text1"/>
              </w:rPr>
              <w:t xml:space="preserve">Supportive </w:t>
            </w:r>
            <w:r w:rsidRPr="00CE0F4B">
              <w:rPr>
                <w:rFonts w:asciiTheme="majorHAnsi" w:hAnsiTheme="majorHAnsi"/>
                <w:b/>
                <w:i/>
                <w:color w:val="000000" w:themeColor="text1"/>
              </w:rPr>
              <w:t>Housing, Transitional Housing for Youth or Rapid Re-Housing</w:t>
            </w:r>
            <w:r>
              <w:rPr>
                <w:rFonts w:asciiTheme="majorHAnsi" w:hAnsiTheme="majorHAnsi"/>
                <w:b/>
                <w:i/>
                <w:color w:val="000000" w:themeColor="text1"/>
              </w:rPr>
              <w:t xml:space="preserve"> (including Host Homes)</w:t>
            </w:r>
            <w:r w:rsidRPr="00CE0F4B">
              <w:rPr>
                <w:rFonts w:asciiTheme="majorHAnsi" w:hAnsiTheme="majorHAnsi"/>
                <w:b/>
                <w:i/>
                <w:color w:val="000000" w:themeColor="text1"/>
              </w:rPr>
              <w:t xml:space="preserve"> project</w:t>
            </w:r>
            <w:r>
              <w:rPr>
                <w:rFonts w:asciiTheme="majorHAnsi" w:hAnsiTheme="majorHAnsi"/>
                <w:b/>
                <w:color w:val="000000" w:themeColor="text1"/>
              </w:rPr>
              <w:t xml:space="preserve">: </w:t>
            </w:r>
            <w:r>
              <w:rPr>
                <w:rFonts w:asciiTheme="majorHAnsi" w:hAnsiTheme="majorHAnsi"/>
                <w:color w:val="000000" w:themeColor="text1"/>
              </w:rPr>
              <w:t>T</w:t>
            </w:r>
            <w:r w:rsidRPr="00CE0F4B">
              <w:rPr>
                <w:rFonts w:asciiTheme="majorHAnsi" w:hAnsiTheme="majorHAnsi"/>
                <w:color w:val="000000" w:themeColor="text1"/>
              </w:rPr>
              <w:t>he project</w:t>
            </w:r>
            <w:r>
              <w:rPr>
                <w:rFonts w:asciiTheme="majorHAnsi" w:hAnsiTheme="majorHAnsi"/>
                <w:color w:val="000000" w:themeColor="text1"/>
              </w:rPr>
              <w:t>’s</w:t>
            </w:r>
            <w:r>
              <w:rPr>
                <w:rFonts w:asciiTheme="majorHAnsi" w:hAnsiTheme="majorHAnsi"/>
                <w:b/>
                <w:color w:val="000000" w:themeColor="text1"/>
              </w:rPr>
              <w:t xml:space="preserve"> </w:t>
            </w:r>
            <w:r>
              <w:rPr>
                <w:rFonts w:asciiTheme="majorHAnsi" w:hAnsiTheme="majorHAnsi"/>
                <w:color w:val="000000" w:themeColor="text1"/>
              </w:rPr>
              <w:t xml:space="preserve">average </w:t>
            </w:r>
            <w:r w:rsidRPr="00CE0F4B">
              <w:rPr>
                <w:rFonts w:asciiTheme="majorHAnsi" w:hAnsiTheme="majorHAnsi"/>
                <w:color w:val="000000" w:themeColor="text1"/>
              </w:rPr>
              <w:t xml:space="preserve">unit </w:t>
            </w:r>
            <w:r>
              <w:rPr>
                <w:rFonts w:asciiTheme="majorHAnsi" w:hAnsiTheme="majorHAnsi"/>
                <w:color w:val="000000" w:themeColor="text1"/>
              </w:rPr>
              <w:t>utilization rate.</w:t>
            </w:r>
          </w:p>
          <w:p w:rsidR="00FB71EB" w:rsidP="006E4BE7" w:rsidRDefault="00FB71EB" w14:paraId="4E9C275D" w14:textId="77777777">
            <w:pPr>
              <w:rPr>
                <w:rFonts w:asciiTheme="majorHAnsi" w:hAnsiTheme="majorHAnsi"/>
                <w:b/>
                <w:color w:val="000000" w:themeColor="text1"/>
              </w:rPr>
            </w:pPr>
          </w:p>
          <w:p w:rsidR="00FB71EB" w:rsidP="006E4BE7" w:rsidRDefault="00FB71EB" w14:paraId="7BD93AEE" w14:textId="77777777">
            <w:pPr>
              <w:rPr>
                <w:rFonts w:asciiTheme="majorHAnsi" w:hAnsiTheme="majorHAnsi"/>
                <w:i/>
                <w:color w:val="000000" w:themeColor="text1"/>
              </w:rPr>
            </w:pPr>
            <w:r w:rsidRPr="00CE0F4B">
              <w:rPr>
                <w:rFonts w:asciiTheme="majorHAnsi" w:hAnsiTheme="majorHAnsi"/>
                <w:i/>
                <w:color w:val="000000" w:themeColor="text1"/>
              </w:rPr>
              <w:t>HUD System Performance Measure 1, 3</w:t>
            </w:r>
          </w:p>
          <w:p w:rsidR="00B744EA" w:rsidP="006E4BE7" w:rsidRDefault="00B744EA" w14:paraId="14B9223D" w14:textId="77777777">
            <w:pPr>
              <w:rPr>
                <w:rFonts w:asciiTheme="majorHAnsi" w:hAnsiTheme="majorHAnsi"/>
                <w:i/>
                <w:color w:val="000000" w:themeColor="text1"/>
              </w:rPr>
            </w:pPr>
          </w:p>
          <w:p w:rsidRPr="00B744EA" w:rsidR="00B744EA" w:rsidP="00B744EA" w:rsidRDefault="00B744EA" w14:paraId="46543061" w14:textId="06AA92D9">
            <w:pPr>
              <w:rPr>
                <w:rFonts w:asciiTheme="majorHAnsi" w:hAnsiTheme="majorHAnsi"/>
                <w:i/>
                <w:color w:val="000000" w:themeColor="text1"/>
              </w:rPr>
            </w:pPr>
            <w:proofErr w:type="gramStart"/>
            <w:r w:rsidRPr="00B744EA">
              <w:rPr>
                <w:rFonts w:asciiTheme="majorHAnsi" w:hAnsiTheme="majorHAnsi"/>
                <w:i/>
                <w:color w:val="000000" w:themeColor="text1"/>
              </w:rPr>
              <w:t>[( Point</w:t>
            </w:r>
            <w:proofErr w:type="gramEnd"/>
            <w:r w:rsidRPr="00B744EA">
              <w:rPr>
                <w:rFonts w:asciiTheme="majorHAnsi" w:hAnsiTheme="majorHAnsi"/>
                <w:i/>
                <w:color w:val="000000" w:themeColor="text1"/>
              </w:rPr>
              <w:t>-in-Time Household Occupancy January + Point-in-Time Household Occupancy April + Point-in-Time Household Occupancy July + Point-in-Time Household Occupancy October ) ÷ 4 ] ÷ Number of Units</w:t>
            </w:r>
            <w:r>
              <w:rPr>
                <w:rFonts w:asciiTheme="majorHAnsi" w:hAnsiTheme="majorHAnsi"/>
                <w:i/>
                <w:color w:val="000000" w:themeColor="text1"/>
              </w:rPr>
              <w:t xml:space="preserve"> Proposed in HUD Project Application</w:t>
            </w:r>
          </w:p>
          <w:p w:rsidRPr="00B744EA" w:rsidR="00B744EA" w:rsidP="00B744EA" w:rsidRDefault="00B744EA" w14:paraId="26D0E536" w14:textId="77777777">
            <w:pPr>
              <w:rPr>
                <w:rFonts w:asciiTheme="majorHAnsi" w:hAnsiTheme="majorHAnsi"/>
                <w:b/>
                <w:i/>
                <w:color w:val="000000" w:themeColor="text1"/>
              </w:rPr>
            </w:pPr>
          </w:p>
          <w:p w:rsidRPr="008716E7" w:rsidR="00B744EA" w:rsidP="006E4BE7" w:rsidRDefault="00B744EA" w14:paraId="73E7F7C9" w14:textId="579EF8AB">
            <w:pPr>
              <w:rPr>
                <w:rFonts w:asciiTheme="majorHAnsi" w:hAnsiTheme="majorHAnsi"/>
                <w:b/>
                <w:i/>
                <w:color w:val="000000" w:themeColor="text1"/>
              </w:rPr>
            </w:pPr>
          </w:p>
        </w:tc>
        <w:tc>
          <w:tcPr>
            <w:tcW w:w="2140" w:type="dxa"/>
            <w:tcBorders>
              <w:left w:val="single" w:color="auto" w:sz="6" w:space="0"/>
              <w:bottom w:val="single" w:color="auto" w:sz="6" w:space="0"/>
              <w:right w:val="single" w:color="auto" w:sz="6" w:space="0"/>
            </w:tcBorders>
            <w:vAlign w:val="center"/>
          </w:tcPr>
          <w:p w:rsidRPr="00082ABA" w:rsidR="00FB71EB" w:rsidP="00FB71EB" w:rsidRDefault="00FB71EB" w14:paraId="08B6A8D1" w14:textId="77777777">
            <w:pPr>
              <w:rPr>
                <w:rFonts w:asciiTheme="majorHAnsi" w:hAnsiTheme="majorHAnsi"/>
                <w:b/>
                <w:color w:val="000000" w:themeColor="text1"/>
                <w:sz w:val="20"/>
                <w:szCs w:val="20"/>
              </w:rPr>
            </w:pPr>
            <w:r>
              <w:rPr>
                <w:rFonts w:asciiTheme="majorHAnsi" w:hAnsiTheme="majorHAnsi"/>
                <w:b/>
                <w:color w:val="000000" w:themeColor="text1"/>
                <w:sz w:val="20"/>
                <w:szCs w:val="20"/>
              </w:rPr>
              <w:t>Average Unit Utilization Rate</w:t>
            </w:r>
            <w:r w:rsidRPr="00082ABA">
              <w:rPr>
                <w:rFonts w:asciiTheme="majorHAnsi" w:hAnsiTheme="majorHAnsi"/>
                <w:b/>
                <w:color w:val="000000" w:themeColor="text1"/>
                <w:sz w:val="20"/>
                <w:szCs w:val="20"/>
              </w:rPr>
              <w:t>:</w:t>
            </w:r>
          </w:p>
          <w:p w:rsidRPr="00082ABA" w:rsidR="00FB71EB" w:rsidP="00FB71EB" w:rsidRDefault="00FB71EB" w14:paraId="62771498" w14:textId="7B22FECD">
            <w:pPr>
              <w:rPr>
                <w:rFonts w:asciiTheme="majorHAnsi" w:hAnsiTheme="majorHAnsi"/>
                <w:color w:val="000000" w:themeColor="text1"/>
                <w:sz w:val="20"/>
                <w:szCs w:val="20"/>
              </w:rPr>
            </w:pPr>
            <w:r>
              <w:rPr>
                <w:rFonts w:asciiTheme="majorHAnsi" w:hAnsiTheme="majorHAnsi"/>
                <w:color w:val="000000" w:themeColor="text1"/>
                <w:sz w:val="20"/>
                <w:szCs w:val="20"/>
              </w:rPr>
              <w:t>10</w:t>
            </w:r>
            <w:r w:rsidRPr="00082ABA">
              <w:rPr>
                <w:rFonts w:asciiTheme="majorHAnsi" w:hAnsiTheme="majorHAnsi"/>
                <w:color w:val="000000" w:themeColor="text1"/>
                <w:sz w:val="20"/>
                <w:szCs w:val="20"/>
              </w:rPr>
              <w:t xml:space="preserve"> pts.*</w:t>
            </w:r>
            <w:r>
              <w:rPr>
                <w:rFonts w:asciiTheme="majorHAnsi" w:hAnsiTheme="majorHAnsi"/>
                <w:color w:val="000000" w:themeColor="text1"/>
                <w:sz w:val="20"/>
                <w:szCs w:val="20"/>
              </w:rPr>
              <w:t xml:space="preserve">*         </w:t>
            </w:r>
            <w:r w:rsidRPr="00082ABA">
              <w:rPr>
                <w:rFonts w:asciiTheme="majorHAnsi" w:hAnsiTheme="majorHAnsi"/>
                <w:color w:val="000000" w:themeColor="text1"/>
                <w:sz w:val="20"/>
                <w:szCs w:val="20"/>
              </w:rPr>
              <w:t>100%</w:t>
            </w:r>
          </w:p>
          <w:p w:rsidRPr="00082ABA" w:rsidR="00FB71EB" w:rsidP="00FB71EB" w:rsidRDefault="00FB71EB" w14:paraId="0D5DEDAE" w14:textId="17649E99">
            <w:pPr>
              <w:rPr>
                <w:rFonts w:asciiTheme="majorHAnsi" w:hAnsiTheme="majorHAnsi"/>
                <w:color w:val="000000" w:themeColor="text1"/>
                <w:sz w:val="20"/>
                <w:szCs w:val="20"/>
              </w:rPr>
            </w:pPr>
            <w:r>
              <w:rPr>
                <w:rFonts w:asciiTheme="majorHAnsi" w:hAnsiTheme="majorHAnsi"/>
                <w:color w:val="000000" w:themeColor="text1"/>
                <w:sz w:val="20"/>
                <w:szCs w:val="20"/>
              </w:rPr>
              <w:t xml:space="preserve">9 pts.               </w:t>
            </w:r>
            <w:r w:rsidR="00B744EA">
              <w:rPr>
                <w:rFonts w:asciiTheme="majorHAnsi" w:hAnsiTheme="majorHAnsi"/>
                <w:color w:val="000000" w:themeColor="text1"/>
                <w:sz w:val="20"/>
                <w:szCs w:val="20"/>
              </w:rPr>
              <w:t>95</w:t>
            </w:r>
            <w:r>
              <w:rPr>
                <w:rFonts w:asciiTheme="majorHAnsi" w:hAnsiTheme="majorHAnsi"/>
                <w:color w:val="000000" w:themeColor="text1"/>
                <w:sz w:val="20"/>
                <w:szCs w:val="20"/>
              </w:rPr>
              <w:t>-</w:t>
            </w:r>
            <w:r w:rsidR="00B744EA">
              <w:rPr>
                <w:rFonts w:asciiTheme="majorHAnsi" w:hAnsiTheme="majorHAnsi"/>
                <w:color w:val="000000" w:themeColor="text1"/>
                <w:sz w:val="20"/>
                <w:szCs w:val="20"/>
              </w:rPr>
              <w:t>99</w:t>
            </w:r>
            <w:r w:rsidRPr="00082ABA">
              <w:rPr>
                <w:rFonts w:asciiTheme="majorHAnsi" w:hAnsiTheme="majorHAnsi"/>
                <w:color w:val="000000" w:themeColor="text1"/>
                <w:sz w:val="20"/>
                <w:szCs w:val="20"/>
              </w:rPr>
              <w:t>.9%</w:t>
            </w:r>
          </w:p>
          <w:p w:rsidRPr="00082ABA" w:rsidR="00FB71EB" w:rsidP="00FB71EB" w:rsidRDefault="00FB71EB" w14:paraId="6773D33F" w14:textId="08539E54">
            <w:pPr>
              <w:rPr>
                <w:rFonts w:asciiTheme="majorHAnsi" w:hAnsiTheme="majorHAnsi"/>
                <w:color w:val="000000" w:themeColor="text1"/>
                <w:sz w:val="20"/>
                <w:szCs w:val="20"/>
              </w:rPr>
            </w:pPr>
            <w:r>
              <w:rPr>
                <w:rFonts w:asciiTheme="majorHAnsi" w:hAnsiTheme="majorHAnsi"/>
                <w:color w:val="000000" w:themeColor="text1"/>
                <w:sz w:val="20"/>
                <w:szCs w:val="20"/>
              </w:rPr>
              <w:t xml:space="preserve">8 pts.               </w:t>
            </w:r>
            <w:r w:rsidR="00B744EA">
              <w:rPr>
                <w:rFonts w:asciiTheme="majorHAnsi" w:hAnsiTheme="majorHAnsi"/>
                <w:color w:val="000000" w:themeColor="text1"/>
                <w:sz w:val="20"/>
                <w:szCs w:val="20"/>
              </w:rPr>
              <w:t>89</w:t>
            </w:r>
            <w:r>
              <w:rPr>
                <w:rFonts w:asciiTheme="majorHAnsi" w:hAnsiTheme="majorHAnsi"/>
                <w:color w:val="000000" w:themeColor="text1"/>
                <w:sz w:val="20"/>
                <w:szCs w:val="20"/>
              </w:rPr>
              <w:t>-</w:t>
            </w:r>
            <w:r w:rsidR="00B744EA">
              <w:rPr>
                <w:rFonts w:asciiTheme="majorHAnsi" w:hAnsiTheme="majorHAnsi"/>
                <w:color w:val="000000" w:themeColor="text1"/>
                <w:sz w:val="20"/>
                <w:szCs w:val="20"/>
              </w:rPr>
              <w:t>94</w:t>
            </w:r>
            <w:r w:rsidRPr="00082ABA">
              <w:rPr>
                <w:rFonts w:asciiTheme="majorHAnsi" w:hAnsiTheme="majorHAnsi"/>
                <w:color w:val="000000" w:themeColor="text1"/>
                <w:sz w:val="20"/>
                <w:szCs w:val="20"/>
              </w:rPr>
              <w:t>.9%</w:t>
            </w:r>
          </w:p>
          <w:p w:rsidR="00FB71EB" w:rsidP="00FB71EB" w:rsidRDefault="00FB71EB" w14:paraId="617C0A13" w14:textId="7E7E015A">
            <w:pPr>
              <w:rPr>
                <w:rFonts w:asciiTheme="majorHAnsi" w:hAnsiTheme="majorHAnsi"/>
                <w:color w:val="000000" w:themeColor="text1"/>
                <w:sz w:val="20"/>
                <w:szCs w:val="20"/>
              </w:rPr>
            </w:pPr>
            <w:r>
              <w:rPr>
                <w:rFonts w:asciiTheme="majorHAnsi" w:hAnsiTheme="majorHAnsi"/>
                <w:color w:val="000000" w:themeColor="text1"/>
                <w:sz w:val="20"/>
                <w:szCs w:val="20"/>
              </w:rPr>
              <w:t xml:space="preserve">7 pts.               </w:t>
            </w:r>
            <w:r w:rsidR="00B744EA">
              <w:rPr>
                <w:rFonts w:asciiTheme="majorHAnsi" w:hAnsiTheme="majorHAnsi"/>
                <w:color w:val="000000" w:themeColor="text1"/>
                <w:sz w:val="20"/>
                <w:szCs w:val="20"/>
              </w:rPr>
              <w:t>83</w:t>
            </w:r>
            <w:r>
              <w:rPr>
                <w:rFonts w:asciiTheme="majorHAnsi" w:hAnsiTheme="majorHAnsi"/>
                <w:color w:val="000000" w:themeColor="text1"/>
                <w:sz w:val="20"/>
                <w:szCs w:val="20"/>
              </w:rPr>
              <w:t>-</w:t>
            </w:r>
            <w:r w:rsidR="00B744EA">
              <w:rPr>
                <w:rFonts w:asciiTheme="majorHAnsi" w:hAnsiTheme="majorHAnsi"/>
                <w:color w:val="000000" w:themeColor="text1"/>
                <w:sz w:val="20"/>
                <w:szCs w:val="20"/>
              </w:rPr>
              <w:t>88.</w:t>
            </w:r>
            <w:r>
              <w:rPr>
                <w:rFonts w:asciiTheme="majorHAnsi" w:hAnsiTheme="majorHAnsi"/>
                <w:color w:val="000000" w:themeColor="text1"/>
                <w:sz w:val="20"/>
                <w:szCs w:val="20"/>
              </w:rPr>
              <w:t>9</w:t>
            </w:r>
            <w:r w:rsidRPr="00082ABA">
              <w:rPr>
                <w:rFonts w:asciiTheme="majorHAnsi" w:hAnsiTheme="majorHAnsi"/>
                <w:color w:val="000000" w:themeColor="text1"/>
                <w:sz w:val="20"/>
                <w:szCs w:val="20"/>
              </w:rPr>
              <w:t>%</w:t>
            </w:r>
          </w:p>
          <w:p w:rsidR="00FB71EB" w:rsidP="00FB71EB" w:rsidRDefault="00FB71EB" w14:paraId="6E9B7435" w14:textId="32D60C3A">
            <w:pPr>
              <w:rPr>
                <w:rFonts w:asciiTheme="majorHAnsi" w:hAnsiTheme="majorHAnsi"/>
                <w:color w:val="000000" w:themeColor="text1"/>
                <w:sz w:val="20"/>
                <w:szCs w:val="20"/>
              </w:rPr>
            </w:pPr>
            <w:r>
              <w:rPr>
                <w:rFonts w:asciiTheme="majorHAnsi" w:hAnsiTheme="majorHAnsi"/>
                <w:color w:val="000000" w:themeColor="text1"/>
                <w:sz w:val="20"/>
                <w:szCs w:val="20"/>
              </w:rPr>
              <w:t xml:space="preserve">6 pts.               </w:t>
            </w:r>
            <w:r w:rsidR="00B744EA">
              <w:rPr>
                <w:rFonts w:asciiTheme="majorHAnsi" w:hAnsiTheme="majorHAnsi"/>
                <w:color w:val="000000" w:themeColor="text1"/>
                <w:sz w:val="20"/>
                <w:szCs w:val="20"/>
              </w:rPr>
              <w:t>77</w:t>
            </w:r>
            <w:r>
              <w:rPr>
                <w:rFonts w:asciiTheme="majorHAnsi" w:hAnsiTheme="majorHAnsi"/>
                <w:color w:val="000000" w:themeColor="text1"/>
                <w:sz w:val="20"/>
                <w:szCs w:val="20"/>
              </w:rPr>
              <w:t>-</w:t>
            </w:r>
            <w:r w:rsidR="00B744EA">
              <w:rPr>
                <w:rFonts w:asciiTheme="majorHAnsi" w:hAnsiTheme="majorHAnsi"/>
                <w:color w:val="000000" w:themeColor="text1"/>
                <w:sz w:val="20"/>
                <w:szCs w:val="20"/>
              </w:rPr>
              <w:t>82</w:t>
            </w:r>
            <w:r>
              <w:rPr>
                <w:rFonts w:asciiTheme="majorHAnsi" w:hAnsiTheme="majorHAnsi"/>
                <w:color w:val="000000" w:themeColor="text1"/>
                <w:sz w:val="20"/>
                <w:szCs w:val="20"/>
              </w:rPr>
              <w:t>.9%</w:t>
            </w:r>
          </w:p>
          <w:p w:rsidR="00FB71EB" w:rsidP="00FB71EB" w:rsidRDefault="00FB71EB" w14:paraId="5CC61861" w14:textId="37BD931A">
            <w:pPr>
              <w:rPr>
                <w:rFonts w:asciiTheme="majorHAnsi" w:hAnsiTheme="majorHAnsi"/>
                <w:color w:val="000000" w:themeColor="text1"/>
                <w:sz w:val="20"/>
                <w:szCs w:val="20"/>
              </w:rPr>
            </w:pPr>
            <w:r>
              <w:rPr>
                <w:rFonts w:asciiTheme="majorHAnsi" w:hAnsiTheme="majorHAnsi"/>
                <w:color w:val="000000" w:themeColor="text1"/>
                <w:sz w:val="20"/>
                <w:szCs w:val="20"/>
              </w:rPr>
              <w:t xml:space="preserve">5 pts.               </w:t>
            </w:r>
            <w:r w:rsidR="00B744EA">
              <w:rPr>
                <w:rFonts w:asciiTheme="majorHAnsi" w:hAnsiTheme="majorHAnsi"/>
                <w:color w:val="000000" w:themeColor="text1"/>
                <w:sz w:val="20"/>
                <w:szCs w:val="20"/>
              </w:rPr>
              <w:t>71</w:t>
            </w:r>
            <w:r>
              <w:rPr>
                <w:rFonts w:asciiTheme="majorHAnsi" w:hAnsiTheme="majorHAnsi"/>
                <w:color w:val="000000" w:themeColor="text1"/>
                <w:sz w:val="20"/>
                <w:szCs w:val="20"/>
              </w:rPr>
              <w:t>-</w:t>
            </w:r>
            <w:r w:rsidR="00B744EA">
              <w:rPr>
                <w:rFonts w:asciiTheme="majorHAnsi" w:hAnsiTheme="majorHAnsi"/>
                <w:color w:val="000000" w:themeColor="text1"/>
                <w:sz w:val="20"/>
                <w:szCs w:val="20"/>
              </w:rPr>
              <w:t>76</w:t>
            </w:r>
            <w:r>
              <w:rPr>
                <w:rFonts w:asciiTheme="majorHAnsi" w:hAnsiTheme="majorHAnsi"/>
                <w:color w:val="000000" w:themeColor="text1"/>
                <w:sz w:val="20"/>
                <w:szCs w:val="20"/>
              </w:rPr>
              <w:t>.9%</w:t>
            </w:r>
          </w:p>
          <w:p w:rsidR="00FB71EB" w:rsidP="00FB71EB" w:rsidRDefault="00FB71EB" w14:paraId="36A21648" w14:textId="4BB8FBB4">
            <w:pPr>
              <w:rPr>
                <w:rFonts w:asciiTheme="majorHAnsi" w:hAnsiTheme="majorHAnsi"/>
                <w:color w:val="000000" w:themeColor="text1"/>
                <w:sz w:val="20"/>
                <w:szCs w:val="20"/>
              </w:rPr>
            </w:pPr>
            <w:r>
              <w:rPr>
                <w:rFonts w:asciiTheme="majorHAnsi" w:hAnsiTheme="majorHAnsi"/>
                <w:color w:val="000000" w:themeColor="text1"/>
                <w:sz w:val="20"/>
                <w:szCs w:val="20"/>
              </w:rPr>
              <w:t xml:space="preserve">4 pts.          </w:t>
            </w:r>
            <w:r w:rsidR="00B744EA">
              <w:rPr>
                <w:rFonts w:asciiTheme="majorHAnsi" w:hAnsiTheme="majorHAnsi"/>
                <w:color w:val="000000" w:themeColor="text1"/>
                <w:sz w:val="20"/>
                <w:szCs w:val="20"/>
              </w:rPr>
              <w:t xml:space="preserve"> 49% </w:t>
            </w:r>
            <w:r>
              <w:rPr>
                <w:rFonts w:asciiTheme="majorHAnsi" w:hAnsiTheme="majorHAnsi"/>
                <w:color w:val="000000" w:themeColor="text1"/>
                <w:sz w:val="20"/>
                <w:szCs w:val="20"/>
              </w:rPr>
              <w:t>-</w:t>
            </w:r>
            <w:r w:rsidR="00B744EA">
              <w:rPr>
                <w:rFonts w:asciiTheme="majorHAnsi" w:hAnsiTheme="majorHAnsi"/>
                <w:color w:val="000000" w:themeColor="text1"/>
                <w:sz w:val="20"/>
                <w:szCs w:val="20"/>
              </w:rPr>
              <w:t>70.9</w:t>
            </w:r>
            <w:r>
              <w:rPr>
                <w:rFonts w:asciiTheme="majorHAnsi" w:hAnsiTheme="majorHAnsi"/>
                <w:color w:val="000000" w:themeColor="text1"/>
                <w:sz w:val="20"/>
                <w:szCs w:val="20"/>
              </w:rPr>
              <w:t>%</w:t>
            </w:r>
          </w:p>
          <w:p w:rsidR="00FB71EB" w:rsidP="00FB71EB" w:rsidRDefault="00FB71EB" w14:paraId="2519C7F1" w14:textId="57E29C75">
            <w:pPr>
              <w:rPr>
                <w:rFonts w:asciiTheme="majorHAnsi" w:hAnsiTheme="majorHAnsi"/>
                <w:b/>
                <w:color w:val="000000" w:themeColor="text1"/>
                <w:sz w:val="20"/>
                <w:szCs w:val="20"/>
              </w:rPr>
            </w:pPr>
            <w:r>
              <w:rPr>
                <w:rFonts w:asciiTheme="majorHAnsi" w:hAnsiTheme="majorHAnsi"/>
                <w:color w:val="000000" w:themeColor="text1"/>
                <w:sz w:val="20"/>
                <w:szCs w:val="20"/>
              </w:rPr>
              <w:t xml:space="preserve">0 pts.                      </w:t>
            </w:r>
            <w:r w:rsidR="00B744EA">
              <w:rPr>
                <w:rFonts w:asciiTheme="majorHAnsi" w:hAnsiTheme="majorHAnsi"/>
                <w:color w:val="000000" w:themeColor="text1"/>
                <w:sz w:val="20"/>
                <w:szCs w:val="20"/>
              </w:rPr>
              <w:t>&lt;49</w:t>
            </w:r>
            <w:r>
              <w:rPr>
                <w:rFonts w:asciiTheme="majorHAnsi" w:hAnsiTheme="majorHAnsi"/>
                <w:color w:val="000000" w:themeColor="text1"/>
                <w:sz w:val="20"/>
                <w:szCs w:val="20"/>
              </w:rPr>
              <w:t>%</w:t>
            </w:r>
          </w:p>
        </w:tc>
      </w:tr>
    </w:tbl>
    <w:p w:rsidR="001252C4" w:rsidRDefault="001252C4" w14:paraId="2C80A8D5" w14:textId="4E28F587"/>
    <w:p w:rsidR="00F312A0" w:rsidRDefault="00F312A0" w14:paraId="0CAF35B1" w14:textId="77777777">
      <w:r>
        <w:br w:type="page"/>
      </w:r>
    </w:p>
    <w:tbl>
      <w:tblPr>
        <w:tblW w:w="10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6"/>
        <w:gridCol w:w="7566"/>
        <w:gridCol w:w="2140"/>
      </w:tblGrid>
      <w:tr w:rsidRPr="00082ABA" w:rsidR="002B7CF4" w:rsidTr="006F0DD3" w14:paraId="38F26640" w14:textId="77777777">
        <w:trPr>
          <w:trHeight w:val="372"/>
          <w:jc w:val="center"/>
        </w:trPr>
        <w:tc>
          <w:tcPr>
            <w:tcW w:w="706" w:type="dxa"/>
            <w:tcBorders>
              <w:top w:val="single" w:color="auto" w:sz="6" w:space="0"/>
              <w:left w:val="single" w:color="auto" w:sz="6" w:space="0"/>
              <w:bottom w:val="single" w:color="auto" w:sz="6" w:space="0"/>
              <w:right w:val="single" w:color="auto" w:sz="6" w:space="0"/>
            </w:tcBorders>
            <w:shd w:val="clear" w:color="auto" w:fill="CCCCCC"/>
            <w:vAlign w:val="center"/>
          </w:tcPr>
          <w:p w:rsidRPr="00082ABA" w:rsidR="002B7CF4" w:rsidP="002B7CF4" w:rsidRDefault="002B7CF4" w14:paraId="4524368E" w14:textId="2B2384ED">
            <w:pPr>
              <w:jc w:val="center"/>
              <w:rPr>
                <w:rFonts w:asciiTheme="majorHAnsi" w:hAnsiTheme="majorHAnsi"/>
                <w:b/>
                <w:color w:val="000000" w:themeColor="text1"/>
                <w:sz w:val="28"/>
                <w:szCs w:val="28"/>
              </w:rPr>
            </w:pPr>
            <w:r>
              <w:rPr>
                <w:rFonts w:asciiTheme="majorHAnsi" w:hAnsiTheme="majorHAnsi"/>
                <w:b/>
                <w:color w:val="000000" w:themeColor="text1"/>
                <w:sz w:val="28"/>
                <w:szCs w:val="28"/>
              </w:rPr>
              <w:t>2</w:t>
            </w:r>
          </w:p>
        </w:tc>
        <w:tc>
          <w:tcPr>
            <w:tcW w:w="7566" w:type="dxa"/>
            <w:tcBorders>
              <w:top w:val="single" w:color="auto" w:sz="6" w:space="0"/>
              <w:left w:val="single" w:color="auto" w:sz="6" w:space="0"/>
              <w:bottom w:val="single" w:color="auto" w:sz="6" w:space="0"/>
              <w:right w:val="single" w:color="auto" w:sz="6" w:space="0"/>
            </w:tcBorders>
            <w:shd w:val="clear" w:color="auto" w:fill="CCCCCC"/>
            <w:vAlign w:val="center"/>
          </w:tcPr>
          <w:p w:rsidRPr="00082ABA" w:rsidR="002B7CF4" w:rsidP="002B7CF4" w:rsidRDefault="00E632A4" w14:paraId="194DBB75" w14:textId="4E47EDF2">
            <w:pPr>
              <w:jc w:val="center"/>
              <w:rPr>
                <w:rFonts w:asciiTheme="majorHAnsi" w:hAnsiTheme="majorHAnsi"/>
                <w:b/>
                <w:color w:val="000000" w:themeColor="text1"/>
                <w:sz w:val="28"/>
                <w:szCs w:val="28"/>
              </w:rPr>
            </w:pPr>
            <w:r>
              <w:rPr>
                <w:rFonts w:asciiTheme="majorHAnsi" w:hAnsiTheme="majorHAnsi"/>
                <w:b/>
                <w:color w:val="000000" w:themeColor="text1"/>
                <w:sz w:val="28"/>
                <w:szCs w:val="28"/>
              </w:rPr>
              <w:t>Finances</w:t>
            </w:r>
            <w:r w:rsidR="00EC78ED">
              <w:rPr>
                <w:rFonts w:asciiTheme="majorHAnsi" w:hAnsiTheme="majorHAnsi"/>
                <w:b/>
                <w:color w:val="000000" w:themeColor="text1"/>
                <w:sz w:val="28"/>
                <w:szCs w:val="28"/>
              </w:rPr>
              <w:t xml:space="preserve">, </w:t>
            </w:r>
            <w:r w:rsidRPr="00082ABA" w:rsidR="002B7CF4">
              <w:rPr>
                <w:rFonts w:asciiTheme="majorHAnsi" w:hAnsiTheme="majorHAnsi"/>
                <w:b/>
                <w:color w:val="000000" w:themeColor="text1"/>
                <w:sz w:val="28"/>
                <w:szCs w:val="28"/>
              </w:rPr>
              <w:t>Administrat</w:t>
            </w:r>
            <w:r w:rsidR="00EC78ED">
              <w:rPr>
                <w:rFonts w:asciiTheme="majorHAnsi" w:hAnsiTheme="majorHAnsi"/>
                <w:b/>
                <w:color w:val="000000" w:themeColor="text1"/>
                <w:sz w:val="28"/>
                <w:szCs w:val="28"/>
              </w:rPr>
              <w:t xml:space="preserve">ion, and </w:t>
            </w:r>
            <w:r w:rsidR="005B4237">
              <w:rPr>
                <w:rFonts w:asciiTheme="majorHAnsi" w:hAnsiTheme="majorHAnsi"/>
                <w:b/>
                <w:color w:val="000000" w:themeColor="text1"/>
                <w:sz w:val="28"/>
                <w:szCs w:val="28"/>
              </w:rPr>
              <w:t>Compliance</w:t>
            </w:r>
          </w:p>
        </w:tc>
        <w:tc>
          <w:tcPr>
            <w:tcW w:w="2140" w:type="dxa"/>
            <w:tcBorders>
              <w:top w:val="single" w:color="auto" w:sz="6" w:space="0"/>
              <w:left w:val="single" w:color="auto" w:sz="6" w:space="0"/>
              <w:bottom w:val="single" w:color="auto" w:sz="6" w:space="0"/>
              <w:right w:val="single" w:color="auto" w:sz="6" w:space="0"/>
            </w:tcBorders>
            <w:shd w:val="clear" w:color="auto" w:fill="CCCCCC"/>
            <w:vAlign w:val="center"/>
          </w:tcPr>
          <w:p w:rsidRPr="00082ABA" w:rsidR="002B7CF4" w:rsidP="002B7CF4" w:rsidRDefault="002B7CF4" w14:paraId="561D311F" w14:textId="13CD8AA3">
            <w:pPr>
              <w:jc w:val="center"/>
              <w:rPr>
                <w:rFonts w:asciiTheme="majorHAnsi" w:hAnsiTheme="majorHAnsi"/>
                <w:b/>
                <w:color w:val="000000" w:themeColor="text1"/>
                <w:sz w:val="28"/>
                <w:szCs w:val="28"/>
              </w:rPr>
            </w:pPr>
            <w:r w:rsidRPr="00082ABA">
              <w:rPr>
                <w:rFonts w:asciiTheme="majorHAnsi" w:hAnsiTheme="majorHAnsi"/>
                <w:b/>
                <w:color w:val="000000" w:themeColor="text1"/>
                <w:sz w:val="28"/>
                <w:szCs w:val="28"/>
              </w:rPr>
              <w:t>4</w:t>
            </w:r>
            <w:r w:rsidR="00C052C2">
              <w:rPr>
                <w:rFonts w:asciiTheme="majorHAnsi" w:hAnsiTheme="majorHAnsi"/>
                <w:b/>
                <w:color w:val="000000" w:themeColor="text1"/>
                <w:sz w:val="28"/>
                <w:szCs w:val="28"/>
              </w:rPr>
              <w:t>5</w:t>
            </w:r>
          </w:p>
        </w:tc>
      </w:tr>
      <w:tr w:rsidRPr="00082ABA" w:rsidR="002B7CF4" w:rsidTr="006F0DD3" w14:paraId="645B3AD5" w14:textId="77777777">
        <w:trPr>
          <w:trHeight w:val="4728"/>
          <w:jc w:val="center"/>
        </w:trPr>
        <w:tc>
          <w:tcPr>
            <w:tcW w:w="706" w:type="dxa"/>
            <w:tcBorders>
              <w:top w:val="single" w:color="auto" w:sz="6" w:space="0"/>
              <w:left w:val="single" w:color="auto" w:sz="6" w:space="0"/>
              <w:right w:val="single" w:color="auto" w:sz="6" w:space="0"/>
            </w:tcBorders>
            <w:vAlign w:val="center"/>
          </w:tcPr>
          <w:p w:rsidRPr="00082ABA" w:rsidR="002B7CF4" w:rsidP="002B7CF4" w:rsidRDefault="002B7CF4" w14:paraId="464985FB" w14:textId="56BDC017">
            <w:pPr>
              <w:rPr>
                <w:rFonts w:asciiTheme="majorHAnsi" w:hAnsiTheme="majorHAnsi"/>
                <w:color w:val="000000" w:themeColor="text1"/>
              </w:rPr>
            </w:pPr>
            <w:r>
              <w:rPr>
                <w:rFonts w:asciiTheme="majorHAnsi" w:hAnsiTheme="majorHAnsi"/>
                <w:color w:val="000000" w:themeColor="text1"/>
              </w:rPr>
              <w:t>2</w:t>
            </w:r>
            <w:r w:rsidRPr="00082ABA">
              <w:rPr>
                <w:rFonts w:asciiTheme="majorHAnsi" w:hAnsiTheme="majorHAnsi"/>
                <w:color w:val="000000" w:themeColor="text1"/>
              </w:rPr>
              <w:t>a</w:t>
            </w:r>
          </w:p>
          <w:p w:rsidRPr="00082ABA" w:rsidR="002B7CF4" w:rsidP="002B7CF4" w:rsidRDefault="002B7CF4" w14:paraId="0DA5DB22" w14:textId="77777777">
            <w:pPr>
              <w:rPr>
                <w:rFonts w:asciiTheme="majorHAnsi" w:hAnsiTheme="majorHAnsi"/>
                <w:b/>
                <w:color w:val="000000" w:themeColor="text1"/>
              </w:rPr>
            </w:pPr>
          </w:p>
        </w:tc>
        <w:tc>
          <w:tcPr>
            <w:tcW w:w="7566" w:type="dxa"/>
            <w:tcBorders>
              <w:top w:val="single" w:color="auto" w:sz="6" w:space="0"/>
              <w:left w:val="single" w:color="auto" w:sz="6" w:space="0"/>
              <w:right w:val="single" w:color="auto" w:sz="6" w:space="0"/>
            </w:tcBorders>
            <w:vAlign w:val="center"/>
          </w:tcPr>
          <w:p w:rsidRPr="00082ABA" w:rsidR="002B7CF4" w:rsidP="002B7CF4" w:rsidRDefault="002B7CF4" w14:paraId="2ED45EE0" w14:textId="77777777">
            <w:pPr>
              <w:rPr>
                <w:rFonts w:asciiTheme="majorHAnsi" w:hAnsiTheme="majorHAnsi"/>
                <w:b/>
                <w:color w:val="000000" w:themeColor="text1"/>
              </w:rPr>
            </w:pPr>
            <w:r w:rsidRPr="00082ABA">
              <w:rPr>
                <w:rFonts w:asciiTheme="majorHAnsi" w:hAnsiTheme="majorHAnsi"/>
                <w:b/>
                <w:color w:val="000000" w:themeColor="text1"/>
              </w:rPr>
              <w:t>Client Feedback Process:</w:t>
            </w:r>
          </w:p>
          <w:p w:rsidRPr="0099651E" w:rsidR="0099651E" w:rsidP="0099651E" w:rsidRDefault="0099651E" w14:paraId="2317E0F2" w14:textId="77777777">
            <w:pPr>
              <w:pStyle w:val="ListParagraph"/>
              <w:numPr>
                <w:ilvl w:val="0"/>
                <w:numId w:val="39"/>
              </w:numPr>
              <w:rPr>
                <w:rFonts w:asciiTheme="majorHAnsi" w:hAnsiTheme="majorHAnsi"/>
                <w:color w:val="000000" w:themeColor="text1"/>
              </w:rPr>
            </w:pPr>
            <w:r w:rsidRPr="0099651E">
              <w:rPr>
                <w:rFonts w:asciiTheme="majorHAnsi" w:hAnsiTheme="majorHAnsi"/>
                <w:color w:val="000000" w:themeColor="text1"/>
              </w:rPr>
              <w:t>Please select all the strategies for integrating client feedback the agency and/or project uses (2 point for each option selected, 4 possible):</w:t>
            </w:r>
          </w:p>
          <w:p w:rsidRPr="0099651E" w:rsidR="0099651E" w:rsidP="0099651E" w:rsidRDefault="0099651E" w14:paraId="661D67DF" w14:textId="77777777">
            <w:pPr>
              <w:pStyle w:val="ListParagraph"/>
              <w:numPr>
                <w:ilvl w:val="1"/>
                <w:numId w:val="39"/>
              </w:numPr>
              <w:rPr>
                <w:rFonts w:asciiTheme="majorHAnsi" w:hAnsiTheme="majorHAnsi"/>
                <w:color w:val="000000" w:themeColor="text1"/>
              </w:rPr>
            </w:pPr>
            <w:r w:rsidRPr="0099651E">
              <w:rPr>
                <w:rFonts w:asciiTheme="majorHAnsi" w:hAnsiTheme="majorHAnsi"/>
                <w:color w:val="000000" w:themeColor="text1"/>
              </w:rPr>
              <w:t>The project has a resident or client advisory board.</w:t>
            </w:r>
          </w:p>
          <w:p w:rsidRPr="0099651E" w:rsidR="0099651E" w:rsidP="0099651E" w:rsidRDefault="0099651E" w14:paraId="1126CC8D" w14:textId="77777777">
            <w:pPr>
              <w:pStyle w:val="ListParagraph"/>
              <w:numPr>
                <w:ilvl w:val="1"/>
                <w:numId w:val="39"/>
              </w:numPr>
              <w:rPr>
                <w:rFonts w:asciiTheme="majorHAnsi" w:hAnsiTheme="majorHAnsi"/>
                <w:color w:val="000000" w:themeColor="text1"/>
              </w:rPr>
            </w:pPr>
            <w:r w:rsidRPr="0099651E">
              <w:rPr>
                <w:rFonts w:asciiTheme="majorHAnsi" w:hAnsiTheme="majorHAnsi"/>
                <w:color w:val="000000" w:themeColor="text1"/>
              </w:rPr>
              <w:t>There is representation of someone(s) with lived experience on the agency’s leadership and/or board.</w:t>
            </w:r>
          </w:p>
          <w:p w:rsidRPr="0099651E" w:rsidR="0099651E" w:rsidP="0099651E" w:rsidRDefault="0099651E" w14:paraId="1881FE57" w14:textId="1D04C1EA">
            <w:pPr>
              <w:pStyle w:val="ListParagraph"/>
              <w:numPr>
                <w:ilvl w:val="1"/>
                <w:numId w:val="39"/>
              </w:numPr>
              <w:rPr>
                <w:rFonts w:asciiTheme="majorHAnsi" w:hAnsiTheme="majorHAnsi"/>
                <w:color w:val="000000" w:themeColor="text1"/>
              </w:rPr>
            </w:pPr>
            <w:r w:rsidRPr="0099651E">
              <w:rPr>
                <w:rFonts w:asciiTheme="majorHAnsi" w:hAnsiTheme="majorHAnsi"/>
                <w:color w:val="000000" w:themeColor="text1"/>
              </w:rPr>
              <w:t xml:space="preserve">Strategies exist to recruit, retain, and develop staff who are reflective of the communities being served (e.g. race, ethnicity, experience of houselessness, disability, experience with the criminal legal system, experience in foster care, </w:t>
            </w:r>
            <w:proofErr w:type="spellStart"/>
            <w:r w:rsidRPr="0099651E">
              <w:rPr>
                <w:rFonts w:asciiTheme="majorHAnsi" w:hAnsiTheme="majorHAnsi"/>
                <w:color w:val="000000" w:themeColor="text1"/>
              </w:rPr>
              <w:t>etc</w:t>
            </w:r>
            <w:proofErr w:type="spellEnd"/>
            <w:r w:rsidRPr="0099651E">
              <w:rPr>
                <w:rFonts w:asciiTheme="majorHAnsi" w:hAnsiTheme="majorHAnsi"/>
                <w:color w:val="000000" w:themeColor="text1"/>
              </w:rPr>
              <w:t>)</w:t>
            </w:r>
            <w:r>
              <w:rPr>
                <w:rFonts w:asciiTheme="majorHAnsi" w:hAnsiTheme="majorHAnsi"/>
                <w:color w:val="000000" w:themeColor="text1"/>
              </w:rPr>
              <w:t>.</w:t>
            </w:r>
          </w:p>
          <w:p w:rsidR="0099651E" w:rsidP="0099651E" w:rsidRDefault="0099651E" w14:paraId="2F5B95E1" w14:textId="0E9FA189">
            <w:pPr>
              <w:pStyle w:val="ListParagraph"/>
              <w:numPr>
                <w:ilvl w:val="1"/>
                <w:numId w:val="39"/>
              </w:numPr>
              <w:rPr>
                <w:rFonts w:asciiTheme="majorHAnsi" w:hAnsiTheme="majorHAnsi"/>
                <w:color w:val="000000" w:themeColor="text1"/>
              </w:rPr>
            </w:pPr>
            <w:r w:rsidRPr="0099651E">
              <w:rPr>
                <w:rFonts w:asciiTheme="majorHAnsi" w:hAnsiTheme="majorHAnsi"/>
                <w:color w:val="000000" w:themeColor="text1"/>
              </w:rPr>
              <w:t>The project has a process for annually collecting feedback</w:t>
            </w:r>
            <w:r>
              <w:rPr>
                <w:rFonts w:asciiTheme="majorHAnsi" w:hAnsiTheme="majorHAnsi"/>
                <w:color w:val="000000" w:themeColor="text1"/>
              </w:rPr>
              <w:t>.</w:t>
            </w:r>
          </w:p>
          <w:p w:rsidRPr="0099651E" w:rsidR="0099651E" w:rsidP="0099651E" w:rsidRDefault="0099651E" w14:paraId="4993E96E" w14:textId="20F37287">
            <w:pPr>
              <w:pStyle w:val="ListParagraph"/>
              <w:numPr>
                <w:ilvl w:val="0"/>
                <w:numId w:val="39"/>
              </w:numPr>
              <w:rPr>
                <w:rFonts w:asciiTheme="majorHAnsi" w:hAnsiTheme="majorHAnsi"/>
                <w:color w:val="000000" w:themeColor="text1"/>
              </w:rPr>
            </w:pPr>
            <w:r w:rsidRPr="0099651E">
              <w:rPr>
                <w:rFonts w:asciiTheme="majorHAnsi" w:hAnsiTheme="majorHAnsi"/>
                <w:color w:val="000000" w:themeColor="text1"/>
              </w:rPr>
              <w:t>How is client feedback and lived experience meaningfully integrated into the design and operation of the project? Use specific examples where possible, including any substantive changes to project design or service delivery that were made within the agency</w:t>
            </w:r>
            <w:r>
              <w:rPr>
                <w:rFonts w:asciiTheme="majorHAnsi" w:hAnsiTheme="majorHAnsi"/>
                <w:color w:val="000000" w:themeColor="text1"/>
              </w:rPr>
              <w:t xml:space="preserve"> (5pts possible).</w:t>
            </w:r>
          </w:p>
          <w:p w:rsidRPr="00082ABA" w:rsidR="00B67994" w:rsidP="00B67994" w:rsidRDefault="00B67994" w14:paraId="5EE687E4" w14:textId="19E3CEA7">
            <w:pPr>
              <w:pStyle w:val="ListParagraph"/>
              <w:rPr>
                <w:rFonts w:asciiTheme="majorHAnsi" w:hAnsiTheme="majorHAnsi"/>
                <w:color w:val="000000" w:themeColor="text1"/>
              </w:rPr>
            </w:pPr>
          </w:p>
        </w:tc>
        <w:tc>
          <w:tcPr>
            <w:tcW w:w="2140" w:type="dxa"/>
            <w:tcBorders>
              <w:top w:val="single" w:color="auto" w:sz="6" w:space="0"/>
              <w:left w:val="single" w:color="auto" w:sz="6" w:space="0"/>
            </w:tcBorders>
            <w:vAlign w:val="center"/>
          </w:tcPr>
          <w:p w:rsidRPr="00082ABA" w:rsidR="002B7CF4" w:rsidP="002B7CF4" w:rsidRDefault="003E101F" w14:paraId="4CF81570" w14:textId="52B2D213">
            <w:pPr>
              <w:jc w:val="center"/>
              <w:rPr>
                <w:rFonts w:asciiTheme="majorHAnsi" w:hAnsiTheme="majorHAnsi"/>
                <w:color w:val="000000" w:themeColor="text1"/>
              </w:rPr>
            </w:pPr>
            <w:r>
              <w:rPr>
                <w:rFonts w:asciiTheme="majorHAnsi" w:hAnsiTheme="majorHAnsi"/>
                <w:color w:val="000000" w:themeColor="text1"/>
              </w:rPr>
              <w:t>9</w:t>
            </w:r>
          </w:p>
        </w:tc>
      </w:tr>
      <w:tr w:rsidRPr="00082ABA" w:rsidR="00E77B55" w:rsidTr="00B67994" w14:paraId="69752891" w14:textId="77777777">
        <w:trPr>
          <w:trHeight w:val="820"/>
          <w:jc w:val="center"/>
        </w:trPr>
        <w:tc>
          <w:tcPr>
            <w:tcW w:w="706" w:type="dxa"/>
            <w:tcBorders>
              <w:left w:val="single" w:color="auto" w:sz="6" w:space="0"/>
              <w:right w:val="single" w:color="auto" w:sz="6" w:space="0"/>
            </w:tcBorders>
            <w:vAlign w:val="center"/>
          </w:tcPr>
          <w:p w:rsidR="00E77B55" w:rsidP="002B7CF4" w:rsidRDefault="00B744EA" w14:paraId="0808CD72" w14:textId="4F04CE7C">
            <w:pPr>
              <w:rPr>
                <w:rFonts w:asciiTheme="majorHAnsi" w:hAnsiTheme="majorHAnsi"/>
                <w:color w:val="000000" w:themeColor="text1"/>
              </w:rPr>
            </w:pPr>
            <w:r>
              <w:rPr>
                <w:rFonts w:asciiTheme="majorHAnsi" w:hAnsiTheme="majorHAnsi"/>
                <w:color w:val="000000" w:themeColor="text1"/>
              </w:rPr>
              <w:t>2b</w:t>
            </w:r>
          </w:p>
        </w:tc>
        <w:tc>
          <w:tcPr>
            <w:tcW w:w="7566" w:type="dxa"/>
            <w:tcBorders>
              <w:top w:val="dotted" w:color="auto" w:sz="4" w:space="0"/>
              <w:left w:val="single" w:color="auto" w:sz="6" w:space="0"/>
              <w:bottom w:val="single" w:color="auto" w:sz="4" w:space="0"/>
              <w:right w:val="single" w:color="auto" w:sz="6" w:space="0"/>
            </w:tcBorders>
          </w:tcPr>
          <w:p w:rsidRPr="00B67994" w:rsidR="00B67994" w:rsidP="00B67994" w:rsidRDefault="00B67994" w14:paraId="6E05DA43" w14:textId="6FD34F7A">
            <w:pPr>
              <w:pStyle w:val="ListParagraph"/>
              <w:numPr>
                <w:ilvl w:val="0"/>
                <w:numId w:val="37"/>
              </w:numPr>
              <w:ind w:left="171" w:hanging="180"/>
              <w:rPr>
                <w:rFonts w:asciiTheme="majorHAnsi" w:hAnsiTheme="majorHAnsi"/>
                <w:color w:val="000000" w:themeColor="text1"/>
              </w:rPr>
            </w:pPr>
            <w:r w:rsidRPr="00B67994">
              <w:rPr>
                <w:rFonts w:asciiTheme="majorHAnsi" w:hAnsiTheme="majorHAnsi"/>
                <w:color w:val="000000" w:themeColor="text1"/>
              </w:rPr>
              <w:t>The percentage of awarded funding drawn down or invoiced for the grant term (</w:t>
            </w:r>
            <w:r w:rsidR="00B744EA">
              <w:rPr>
                <w:rFonts w:asciiTheme="majorHAnsi" w:hAnsiTheme="majorHAnsi"/>
                <w:color w:val="000000" w:themeColor="text1"/>
              </w:rPr>
              <w:t>10</w:t>
            </w:r>
            <w:r w:rsidRPr="00B67994">
              <w:rPr>
                <w:rFonts w:asciiTheme="majorHAnsi" w:hAnsiTheme="majorHAnsi"/>
                <w:color w:val="000000" w:themeColor="text1"/>
              </w:rPr>
              <w:t xml:space="preserve"> points) </w:t>
            </w:r>
          </w:p>
          <w:p w:rsidRPr="00B67994" w:rsidR="00B67994" w:rsidP="00B67994" w:rsidRDefault="00B67994" w14:paraId="71931FD8" w14:textId="5E595011">
            <w:pPr>
              <w:ind w:left="441"/>
              <w:rPr>
                <w:i/>
                <w:iCs/>
              </w:rPr>
            </w:pPr>
            <w:r w:rsidRPr="00B67994">
              <w:rPr>
                <w:rFonts w:asciiTheme="majorHAnsi" w:hAnsiTheme="majorHAnsi"/>
                <w:i/>
                <w:iCs/>
                <w:color w:val="000000" w:themeColor="text1"/>
              </w:rPr>
              <w:t xml:space="preserve">Note: lost points can be recovered by reorganization/reallocation of the unspent amount, (e.g. a project that spends 75%, and reallocates 20% results in an effective spend rate of 95%, which would be awarded </w:t>
            </w:r>
            <w:r w:rsidR="00B744EA">
              <w:rPr>
                <w:rFonts w:asciiTheme="majorHAnsi" w:hAnsiTheme="majorHAnsi"/>
                <w:i/>
                <w:iCs/>
                <w:color w:val="000000" w:themeColor="text1"/>
              </w:rPr>
              <w:t>10</w:t>
            </w:r>
            <w:r w:rsidRPr="00B67994">
              <w:rPr>
                <w:rFonts w:asciiTheme="majorHAnsi" w:hAnsiTheme="majorHAnsi"/>
                <w:i/>
                <w:iCs/>
                <w:color w:val="000000" w:themeColor="text1"/>
              </w:rPr>
              <w:t xml:space="preserve"> total points). </w:t>
            </w:r>
          </w:p>
          <w:p w:rsidRPr="00082ABA" w:rsidR="00E77B55" w:rsidP="002B7CF4" w:rsidRDefault="00E77B55" w14:paraId="54BE3467" w14:textId="77777777">
            <w:pPr>
              <w:rPr>
                <w:rFonts w:asciiTheme="majorHAnsi" w:hAnsiTheme="majorHAnsi"/>
                <w:b/>
                <w:color w:val="000000" w:themeColor="text1"/>
              </w:rPr>
            </w:pPr>
          </w:p>
        </w:tc>
        <w:tc>
          <w:tcPr>
            <w:tcW w:w="2140" w:type="dxa"/>
            <w:tcBorders>
              <w:top w:val="dotted" w:color="auto" w:sz="4" w:space="0"/>
              <w:left w:val="single" w:color="auto" w:sz="6" w:space="0"/>
              <w:bottom w:val="single" w:color="auto" w:sz="4" w:space="0"/>
              <w:right w:val="single" w:color="auto" w:sz="6" w:space="0"/>
            </w:tcBorders>
            <w:vAlign w:val="center"/>
          </w:tcPr>
          <w:p w:rsidRPr="00082ABA" w:rsidR="00E77B55" w:rsidP="00E77B55" w:rsidRDefault="00B744EA" w14:paraId="67556AAF" w14:textId="11F0F353">
            <w:pPr>
              <w:rPr>
                <w:rFonts w:asciiTheme="majorHAnsi" w:hAnsiTheme="majorHAnsi"/>
                <w:color w:val="000000" w:themeColor="text1"/>
                <w:sz w:val="20"/>
                <w:szCs w:val="20"/>
              </w:rPr>
            </w:pPr>
            <w:proofErr w:type="gramStart"/>
            <w:r>
              <w:rPr>
                <w:rFonts w:asciiTheme="majorHAnsi" w:hAnsiTheme="majorHAnsi"/>
                <w:color w:val="000000" w:themeColor="text1"/>
                <w:sz w:val="20"/>
                <w:szCs w:val="20"/>
              </w:rPr>
              <w:t xml:space="preserve">10 </w:t>
            </w:r>
            <w:r w:rsidR="00E77B55">
              <w:rPr>
                <w:rFonts w:asciiTheme="majorHAnsi" w:hAnsiTheme="majorHAnsi"/>
                <w:color w:val="000000" w:themeColor="text1"/>
                <w:sz w:val="20"/>
                <w:szCs w:val="20"/>
              </w:rPr>
              <w:t xml:space="preserve"> pts.</w:t>
            </w:r>
            <w:proofErr w:type="gramEnd"/>
            <w:r w:rsidR="00E77B55">
              <w:rPr>
                <w:rFonts w:asciiTheme="majorHAnsi" w:hAnsiTheme="majorHAnsi"/>
                <w:color w:val="000000" w:themeColor="text1"/>
                <w:sz w:val="20"/>
                <w:szCs w:val="20"/>
              </w:rPr>
              <w:t xml:space="preserve">                  ≥9</w:t>
            </w:r>
            <w:r>
              <w:rPr>
                <w:rFonts w:asciiTheme="majorHAnsi" w:hAnsiTheme="majorHAnsi"/>
                <w:color w:val="000000" w:themeColor="text1"/>
                <w:sz w:val="20"/>
                <w:szCs w:val="20"/>
              </w:rPr>
              <w:t>5</w:t>
            </w:r>
            <w:r w:rsidRPr="00082ABA" w:rsidR="00E77B55">
              <w:rPr>
                <w:rFonts w:asciiTheme="majorHAnsi" w:hAnsiTheme="majorHAnsi"/>
                <w:color w:val="000000" w:themeColor="text1"/>
                <w:sz w:val="20"/>
                <w:szCs w:val="20"/>
              </w:rPr>
              <w:t>%</w:t>
            </w:r>
          </w:p>
          <w:p w:rsidRPr="00082ABA" w:rsidR="00E77B55" w:rsidP="00E77B55" w:rsidRDefault="00B744EA" w14:paraId="52EAAED0" w14:textId="7E26572C">
            <w:pPr>
              <w:rPr>
                <w:rFonts w:asciiTheme="majorHAnsi" w:hAnsiTheme="majorHAnsi"/>
                <w:color w:val="000000" w:themeColor="text1"/>
                <w:sz w:val="20"/>
                <w:szCs w:val="20"/>
              </w:rPr>
            </w:pPr>
            <w:r>
              <w:rPr>
                <w:rFonts w:asciiTheme="majorHAnsi" w:hAnsiTheme="majorHAnsi"/>
                <w:color w:val="000000" w:themeColor="text1"/>
                <w:sz w:val="20"/>
                <w:szCs w:val="20"/>
              </w:rPr>
              <w:t>9</w:t>
            </w:r>
            <w:r w:rsidR="00E77B55">
              <w:rPr>
                <w:rFonts w:asciiTheme="majorHAnsi" w:hAnsiTheme="majorHAnsi"/>
                <w:color w:val="000000" w:themeColor="text1"/>
                <w:sz w:val="20"/>
                <w:szCs w:val="20"/>
              </w:rPr>
              <w:t xml:space="preserve"> pts.                      ≥</w:t>
            </w:r>
            <w:r>
              <w:rPr>
                <w:rFonts w:asciiTheme="majorHAnsi" w:hAnsiTheme="majorHAnsi"/>
                <w:color w:val="000000" w:themeColor="text1"/>
                <w:sz w:val="20"/>
                <w:szCs w:val="20"/>
              </w:rPr>
              <w:t>90</w:t>
            </w:r>
            <w:r w:rsidRPr="00082ABA" w:rsidR="00E77B55">
              <w:rPr>
                <w:rFonts w:asciiTheme="majorHAnsi" w:hAnsiTheme="majorHAnsi"/>
                <w:color w:val="000000" w:themeColor="text1"/>
                <w:sz w:val="20"/>
                <w:szCs w:val="20"/>
              </w:rPr>
              <w:t>%</w:t>
            </w:r>
          </w:p>
          <w:p w:rsidR="00E77B55" w:rsidP="00E77B55" w:rsidRDefault="00B744EA" w14:paraId="10414957" w14:textId="6D1EE9B8">
            <w:pPr>
              <w:rPr>
                <w:rFonts w:asciiTheme="majorHAnsi" w:hAnsiTheme="majorHAnsi"/>
                <w:color w:val="000000" w:themeColor="text1"/>
                <w:sz w:val="20"/>
                <w:szCs w:val="20"/>
              </w:rPr>
            </w:pPr>
            <w:r>
              <w:rPr>
                <w:rFonts w:asciiTheme="majorHAnsi" w:hAnsiTheme="majorHAnsi"/>
                <w:color w:val="000000" w:themeColor="text1"/>
                <w:sz w:val="20"/>
                <w:szCs w:val="20"/>
              </w:rPr>
              <w:t>7</w:t>
            </w:r>
            <w:r w:rsidR="00E77B55">
              <w:rPr>
                <w:rFonts w:asciiTheme="majorHAnsi" w:hAnsiTheme="majorHAnsi"/>
                <w:color w:val="000000" w:themeColor="text1"/>
                <w:sz w:val="20"/>
                <w:szCs w:val="20"/>
              </w:rPr>
              <w:t xml:space="preserve"> pts.                      ≥</w:t>
            </w:r>
            <w:r>
              <w:rPr>
                <w:rFonts w:asciiTheme="majorHAnsi" w:hAnsiTheme="majorHAnsi"/>
                <w:color w:val="000000" w:themeColor="text1"/>
                <w:sz w:val="20"/>
                <w:szCs w:val="20"/>
              </w:rPr>
              <w:t>80</w:t>
            </w:r>
            <w:r w:rsidRPr="00082ABA" w:rsidR="00E77B55">
              <w:rPr>
                <w:rFonts w:asciiTheme="majorHAnsi" w:hAnsiTheme="majorHAnsi"/>
                <w:color w:val="000000" w:themeColor="text1"/>
                <w:sz w:val="20"/>
                <w:szCs w:val="20"/>
              </w:rPr>
              <w:t>%</w:t>
            </w:r>
          </w:p>
          <w:p w:rsidR="00B744EA" w:rsidP="00E77B55" w:rsidRDefault="00B744EA" w14:paraId="545DFC50" w14:textId="34A481C7">
            <w:pPr>
              <w:rPr>
                <w:rFonts w:asciiTheme="majorHAnsi" w:hAnsiTheme="majorHAnsi"/>
                <w:color w:val="000000" w:themeColor="text1"/>
                <w:sz w:val="20"/>
                <w:szCs w:val="20"/>
              </w:rPr>
            </w:pPr>
            <w:r>
              <w:rPr>
                <w:rFonts w:asciiTheme="majorHAnsi" w:hAnsiTheme="majorHAnsi"/>
                <w:color w:val="000000" w:themeColor="text1"/>
                <w:sz w:val="20"/>
                <w:szCs w:val="20"/>
              </w:rPr>
              <w:t>5 pts                       ≥70%</w:t>
            </w:r>
          </w:p>
          <w:p w:rsidR="00E77B55" w:rsidP="00E77B55" w:rsidRDefault="00E77B55" w14:paraId="33A75809" w14:textId="4CF8B752">
            <w:pPr>
              <w:rPr>
                <w:rFonts w:asciiTheme="majorHAnsi" w:hAnsiTheme="majorHAnsi"/>
                <w:color w:val="000000" w:themeColor="text1"/>
                <w:sz w:val="20"/>
                <w:szCs w:val="20"/>
              </w:rPr>
            </w:pPr>
            <w:r>
              <w:rPr>
                <w:rFonts w:asciiTheme="majorHAnsi" w:hAnsiTheme="majorHAnsi"/>
                <w:color w:val="000000" w:themeColor="text1"/>
                <w:sz w:val="20"/>
                <w:szCs w:val="20"/>
              </w:rPr>
              <w:t>1 pt.                        ≥60%</w:t>
            </w:r>
          </w:p>
          <w:p w:rsidR="00E77B55" w:rsidP="00E77B55" w:rsidRDefault="00E77B55" w14:paraId="7C9DB22E" w14:textId="24942D87">
            <w:pPr>
              <w:rPr>
                <w:rFonts w:asciiTheme="majorHAnsi" w:hAnsiTheme="majorHAnsi"/>
                <w:color w:val="000000" w:themeColor="text1"/>
                <w:sz w:val="20"/>
                <w:szCs w:val="20"/>
              </w:rPr>
            </w:pPr>
            <w:r>
              <w:rPr>
                <w:rFonts w:asciiTheme="majorHAnsi" w:hAnsiTheme="majorHAnsi"/>
                <w:color w:val="000000" w:themeColor="text1"/>
                <w:sz w:val="20"/>
                <w:szCs w:val="20"/>
              </w:rPr>
              <w:t>0 pts.                      &lt;60%</w:t>
            </w:r>
          </w:p>
          <w:p w:rsidRPr="00082ABA" w:rsidR="00E77B55" w:rsidP="00E77B55" w:rsidRDefault="00E77B55" w14:paraId="1FED30C8" w14:textId="686802DA">
            <w:pPr>
              <w:jc w:val="center"/>
              <w:rPr>
                <w:rFonts w:asciiTheme="majorHAnsi" w:hAnsiTheme="majorHAnsi"/>
                <w:color w:val="000000" w:themeColor="text1"/>
                <w:sz w:val="20"/>
                <w:szCs w:val="20"/>
              </w:rPr>
            </w:pPr>
          </w:p>
        </w:tc>
      </w:tr>
    </w:tbl>
    <w:p w:rsidR="001E750D" w:rsidRDefault="001E750D" w14:paraId="4667E2EF" w14:textId="2136A2B8"/>
    <w:tbl>
      <w:tblPr>
        <w:tblW w:w="10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6"/>
        <w:gridCol w:w="7566"/>
        <w:gridCol w:w="2140"/>
      </w:tblGrid>
      <w:tr w:rsidRPr="00082ABA" w:rsidR="001E750D" w:rsidTr="001E750D" w14:paraId="097CA9EC" w14:textId="77777777">
        <w:trPr>
          <w:jc w:val="center"/>
        </w:trPr>
        <w:tc>
          <w:tcPr>
            <w:tcW w:w="706" w:type="dxa"/>
            <w:tcBorders>
              <w:top w:val="single" w:color="auto" w:sz="6" w:space="0"/>
              <w:left w:val="single" w:color="auto" w:sz="6" w:space="0"/>
              <w:bottom w:val="single" w:color="auto" w:sz="6" w:space="0"/>
              <w:right w:val="single" w:color="auto" w:sz="6" w:space="0"/>
            </w:tcBorders>
            <w:vAlign w:val="center"/>
          </w:tcPr>
          <w:p w:rsidRPr="00082ABA" w:rsidR="001E750D" w:rsidP="000E4EBB" w:rsidRDefault="001E750D" w14:paraId="22562F42" w14:textId="697BC21E">
            <w:pPr>
              <w:rPr>
                <w:rFonts w:asciiTheme="majorHAnsi" w:hAnsiTheme="majorHAnsi"/>
                <w:color w:val="000000" w:themeColor="text1"/>
              </w:rPr>
            </w:pPr>
            <w:r>
              <w:rPr>
                <w:rFonts w:asciiTheme="majorHAnsi" w:hAnsiTheme="majorHAnsi"/>
                <w:color w:val="000000" w:themeColor="text1"/>
              </w:rPr>
              <w:t>2</w:t>
            </w:r>
            <w:r w:rsidR="00B744EA">
              <w:rPr>
                <w:rFonts w:asciiTheme="majorHAnsi" w:hAnsiTheme="majorHAnsi"/>
                <w:color w:val="000000" w:themeColor="text1"/>
              </w:rPr>
              <w:t>c</w:t>
            </w:r>
          </w:p>
        </w:tc>
        <w:tc>
          <w:tcPr>
            <w:tcW w:w="7566" w:type="dxa"/>
            <w:tcBorders>
              <w:top w:val="single" w:color="auto" w:sz="6" w:space="0"/>
              <w:left w:val="single" w:color="auto" w:sz="6" w:space="0"/>
              <w:bottom w:val="single" w:color="auto" w:sz="6" w:space="0"/>
              <w:right w:val="single" w:color="auto" w:sz="6" w:space="0"/>
            </w:tcBorders>
          </w:tcPr>
          <w:p w:rsidRPr="001E750D" w:rsidR="001E750D" w:rsidP="000E4EBB" w:rsidRDefault="001E750D" w14:paraId="5F5FAE92" w14:textId="77777777">
            <w:pPr>
              <w:rPr>
                <w:rFonts w:asciiTheme="majorHAnsi" w:hAnsiTheme="majorHAnsi"/>
                <w:b/>
                <w:color w:val="000000" w:themeColor="text1"/>
              </w:rPr>
            </w:pPr>
            <w:r w:rsidRPr="001E750D">
              <w:rPr>
                <w:rFonts w:asciiTheme="majorHAnsi" w:hAnsiTheme="majorHAnsi"/>
                <w:b/>
                <w:color w:val="000000" w:themeColor="text1"/>
              </w:rPr>
              <w:t>ONE SYSTEM (HMIS) Data Quality:</w:t>
            </w:r>
          </w:p>
          <w:p w:rsidRPr="001E750D" w:rsidR="001E750D" w:rsidP="000E4EBB" w:rsidRDefault="001E750D" w14:paraId="74B90EB2" w14:textId="715D16C8">
            <w:pPr>
              <w:rPr>
                <w:rFonts w:asciiTheme="majorHAnsi" w:hAnsiTheme="majorHAnsi"/>
                <w:bCs/>
                <w:color w:val="000000" w:themeColor="text1"/>
              </w:rPr>
            </w:pPr>
            <w:r w:rsidRPr="001E750D">
              <w:rPr>
                <w:rFonts w:asciiTheme="majorHAnsi" w:hAnsiTheme="majorHAnsi"/>
                <w:bCs/>
                <w:color w:val="000000" w:themeColor="text1"/>
              </w:rPr>
              <w:t xml:space="preserve">Data quality is calculated as the percentage of </w:t>
            </w:r>
            <w:r w:rsidR="00B744EA">
              <w:rPr>
                <w:rFonts w:asciiTheme="majorHAnsi" w:hAnsiTheme="majorHAnsi"/>
                <w:bCs/>
                <w:color w:val="000000" w:themeColor="text1"/>
              </w:rPr>
              <w:t xml:space="preserve">personally identifying information, universal data elements, and income and housing quality </w:t>
            </w:r>
            <w:r w:rsidRPr="001E750D">
              <w:rPr>
                <w:rFonts w:asciiTheme="majorHAnsi" w:hAnsiTheme="majorHAnsi"/>
                <w:bCs/>
                <w:color w:val="000000" w:themeColor="text1"/>
              </w:rPr>
              <w:t xml:space="preserve">data fields </w:t>
            </w:r>
            <w:r w:rsidR="00B744EA">
              <w:rPr>
                <w:rFonts w:asciiTheme="majorHAnsi" w:hAnsiTheme="majorHAnsi"/>
                <w:bCs/>
                <w:color w:val="000000" w:themeColor="text1"/>
              </w:rPr>
              <w:t xml:space="preserve">(Q06a-c) </w:t>
            </w:r>
            <w:r w:rsidRPr="001E750D">
              <w:rPr>
                <w:rFonts w:asciiTheme="majorHAnsi" w:hAnsiTheme="majorHAnsi"/>
                <w:bCs/>
                <w:color w:val="000000" w:themeColor="text1"/>
              </w:rPr>
              <w:t>with a response entered in that field</w:t>
            </w:r>
            <w:r w:rsidR="00B744EA">
              <w:rPr>
                <w:rFonts w:asciiTheme="majorHAnsi" w:hAnsiTheme="majorHAnsi"/>
                <w:bCs/>
                <w:color w:val="000000" w:themeColor="text1"/>
              </w:rPr>
              <w:t>, without factoring SSN.</w:t>
            </w:r>
          </w:p>
          <w:p w:rsidRPr="001E750D" w:rsidR="001E750D" w:rsidP="000E4EBB" w:rsidRDefault="001E750D" w14:paraId="7A75C5EF" w14:textId="77777777">
            <w:pPr>
              <w:rPr>
                <w:rFonts w:asciiTheme="majorHAnsi" w:hAnsiTheme="majorHAnsi"/>
                <w:bCs/>
                <w:color w:val="000000" w:themeColor="text1"/>
              </w:rPr>
            </w:pPr>
          </w:p>
          <w:p w:rsidR="001E750D" w:rsidP="000E4EBB" w:rsidRDefault="001E750D" w14:paraId="489DE198" w14:textId="77777777">
            <w:pPr>
              <w:rPr>
                <w:rFonts w:asciiTheme="majorHAnsi" w:hAnsiTheme="majorHAnsi"/>
                <w:bCs/>
                <w:i/>
                <w:iCs/>
                <w:color w:val="000000" w:themeColor="text1"/>
              </w:rPr>
            </w:pPr>
            <w:r w:rsidRPr="001E750D">
              <w:rPr>
                <w:rFonts w:asciiTheme="majorHAnsi" w:hAnsiTheme="majorHAnsi"/>
                <w:bCs/>
                <w:i/>
                <w:iCs/>
                <w:color w:val="000000" w:themeColor="text1"/>
              </w:rPr>
              <w:t>Contributes to System Performance on HUD System Performance Measures 1, 2, 3, 4, 5, 7 by improving data quality.</w:t>
            </w:r>
          </w:p>
          <w:p w:rsidR="00B744EA" w:rsidP="000E4EBB" w:rsidRDefault="00B744EA" w14:paraId="34F3205C" w14:textId="77777777">
            <w:pPr>
              <w:rPr>
                <w:rFonts w:asciiTheme="majorHAnsi" w:hAnsiTheme="majorHAnsi"/>
                <w:bCs/>
                <w:i/>
                <w:iCs/>
                <w:color w:val="000000" w:themeColor="text1"/>
              </w:rPr>
            </w:pPr>
          </w:p>
          <w:p w:rsidRPr="00B744EA" w:rsidR="00B744EA" w:rsidP="00B744EA" w:rsidRDefault="00B744EA" w14:paraId="3C1E7026" w14:textId="5F789FB5">
            <w:pPr>
              <w:rPr>
                <w:rFonts w:asciiTheme="majorHAnsi" w:hAnsiTheme="majorHAnsi"/>
                <w:i/>
                <w:iCs/>
                <w:color w:val="000000" w:themeColor="text1"/>
              </w:rPr>
            </w:pPr>
            <w:r w:rsidRPr="00B744EA">
              <w:rPr>
                <w:rFonts w:asciiTheme="majorHAnsi" w:hAnsiTheme="majorHAnsi"/>
                <w:i/>
                <w:iCs/>
                <w:color w:val="000000" w:themeColor="text1"/>
              </w:rPr>
              <w:t>(14 * Total Served - (Sum of Client Doesn’t Know/Refused + Information Missing + Data Issues + Error Count for 14 data elements in APR Questions 6a-6c, excluding SSN)) ÷ (14 * Total Served)</w:t>
            </w:r>
          </w:p>
          <w:p w:rsidRPr="00B744EA" w:rsidR="00B744EA" w:rsidP="00B744EA" w:rsidRDefault="00B744EA" w14:paraId="76C1278F" w14:textId="77777777">
            <w:pPr>
              <w:rPr>
                <w:rFonts w:asciiTheme="majorHAnsi" w:hAnsiTheme="majorHAnsi"/>
                <w:bCs/>
                <w:i/>
                <w:iCs/>
                <w:color w:val="000000" w:themeColor="text1"/>
              </w:rPr>
            </w:pPr>
          </w:p>
          <w:p w:rsidRPr="001E750D" w:rsidR="00B744EA" w:rsidP="000E4EBB" w:rsidRDefault="00B744EA" w14:paraId="13376B05" w14:textId="77777777">
            <w:pPr>
              <w:rPr>
                <w:rFonts w:asciiTheme="majorHAnsi" w:hAnsiTheme="majorHAnsi"/>
                <w:bCs/>
                <w:i/>
                <w:iCs/>
                <w:color w:val="000000" w:themeColor="text1"/>
              </w:rPr>
            </w:pPr>
          </w:p>
        </w:tc>
        <w:tc>
          <w:tcPr>
            <w:tcW w:w="2140" w:type="dxa"/>
            <w:tcBorders>
              <w:top w:val="single" w:color="auto" w:sz="6" w:space="0"/>
              <w:left w:val="single" w:color="auto" w:sz="6" w:space="0"/>
              <w:bottom w:val="single" w:color="auto" w:sz="6" w:space="0"/>
              <w:right w:val="single" w:color="auto" w:sz="6" w:space="0"/>
            </w:tcBorders>
            <w:vAlign w:val="center"/>
          </w:tcPr>
          <w:p w:rsidRPr="00082ABA" w:rsidR="001E750D" w:rsidP="000E4EBB" w:rsidRDefault="001E750D" w14:paraId="501168C5" w14:textId="77777777">
            <w:pPr>
              <w:rPr>
                <w:rFonts w:asciiTheme="majorHAnsi" w:hAnsiTheme="majorHAnsi"/>
                <w:color w:val="000000" w:themeColor="text1"/>
                <w:sz w:val="20"/>
                <w:szCs w:val="20"/>
              </w:rPr>
            </w:pPr>
            <w:r w:rsidRPr="00082ABA">
              <w:rPr>
                <w:rFonts w:asciiTheme="majorHAnsi" w:hAnsiTheme="majorHAnsi"/>
                <w:color w:val="000000" w:themeColor="text1"/>
                <w:sz w:val="20"/>
                <w:szCs w:val="20"/>
              </w:rPr>
              <w:t xml:space="preserve">8 pts.             </w:t>
            </w:r>
            <w:r>
              <w:rPr>
                <w:rFonts w:asciiTheme="majorHAnsi" w:hAnsiTheme="majorHAnsi"/>
                <w:color w:val="000000" w:themeColor="text1"/>
                <w:sz w:val="20"/>
                <w:szCs w:val="20"/>
              </w:rPr>
              <w:t xml:space="preserve"> </w:t>
            </w:r>
            <w:r w:rsidRPr="00082ABA">
              <w:rPr>
                <w:rFonts w:asciiTheme="majorHAnsi" w:hAnsiTheme="majorHAnsi"/>
                <w:color w:val="000000" w:themeColor="text1"/>
                <w:sz w:val="20"/>
                <w:szCs w:val="20"/>
              </w:rPr>
              <w:t xml:space="preserve">  100%</w:t>
            </w:r>
          </w:p>
          <w:p w:rsidRPr="00082ABA" w:rsidR="001E750D" w:rsidP="000E4EBB" w:rsidRDefault="001E750D" w14:paraId="46ED321F" w14:textId="77777777">
            <w:pPr>
              <w:rPr>
                <w:rFonts w:asciiTheme="majorHAnsi" w:hAnsiTheme="majorHAnsi"/>
                <w:color w:val="000000" w:themeColor="text1"/>
                <w:sz w:val="20"/>
                <w:szCs w:val="20"/>
              </w:rPr>
            </w:pPr>
            <w:r w:rsidRPr="00082ABA">
              <w:rPr>
                <w:rFonts w:asciiTheme="majorHAnsi" w:hAnsiTheme="majorHAnsi"/>
                <w:color w:val="000000" w:themeColor="text1"/>
                <w:sz w:val="20"/>
                <w:szCs w:val="20"/>
              </w:rPr>
              <w:t>7 pts.         90-99.9%</w:t>
            </w:r>
          </w:p>
          <w:p w:rsidRPr="00082ABA" w:rsidR="001E750D" w:rsidP="000E4EBB" w:rsidRDefault="001E750D" w14:paraId="14A89FF6" w14:textId="77777777">
            <w:pPr>
              <w:rPr>
                <w:rFonts w:asciiTheme="majorHAnsi" w:hAnsiTheme="majorHAnsi"/>
                <w:color w:val="000000" w:themeColor="text1"/>
                <w:sz w:val="20"/>
                <w:szCs w:val="20"/>
              </w:rPr>
            </w:pPr>
            <w:r w:rsidRPr="00082ABA">
              <w:rPr>
                <w:rFonts w:asciiTheme="majorHAnsi" w:hAnsiTheme="majorHAnsi"/>
                <w:color w:val="000000" w:themeColor="text1"/>
                <w:sz w:val="20"/>
                <w:szCs w:val="20"/>
              </w:rPr>
              <w:t>6 pts.         80-89.9%</w:t>
            </w:r>
          </w:p>
          <w:p w:rsidRPr="00082ABA" w:rsidR="001E750D" w:rsidP="000E4EBB" w:rsidRDefault="001E750D" w14:paraId="240D6BE6" w14:textId="77777777">
            <w:pPr>
              <w:rPr>
                <w:rFonts w:asciiTheme="majorHAnsi" w:hAnsiTheme="majorHAnsi"/>
                <w:color w:val="000000" w:themeColor="text1"/>
                <w:sz w:val="20"/>
                <w:szCs w:val="20"/>
              </w:rPr>
            </w:pPr>
            <w:r w:rsidRPr="00082ABA">
              <w:rPr>
                <w:rFonts w:asciiTheme="majorHAnsi" w:hAnsiTheme="majorHAnsi"/>
                <w:color w:val="000000" w:themeColor="text1"/>
                <w:sz w:val="20"/>
                <w:szCs w:val="20"/>
              </w:rPr>
              <w:t>5 pts.         70-79.9%</w:t>
            </w:r>
          </w:p>
          <w:p w:rsidRPr="00082ABA" w:rsidR="001E750D" w:rsidP="000E4EBB" w:rsidRDefault="001E750D" w14:paraId="31F10DA1" w14:textId="77777777">
            <w:pPr>
              <w:rPr>
                <w:rFonts w:asciiTheme="majorHAnsi" w:hAnsiTheme="majorHAnsi"/>
                <w:color w:val="000000" w:themeColor="text1"/>
                <w:sz w:val="20"/>
                <w:szCs w:val="20"/>
              </w:rPr>
            </w:pPr>
            <w:r w:rsidRPr="00082ABA">
              <w:rPr>
                <w:rFonts w:asciiTheme="majorHAnsi" w:hAnsiTheme="majorHAnsi"/>
                <w:color w:val="000000" w:themeColor="text1"/>
                <w:sz w:val="20"/>
                <w:szCs w:val="20"/>
              </w:rPr>
              <w:t>4 pts.         60-69.9%</w:t>
            </w:r>
          </w:p>
          <w:p w:rsidRPr="00082ABA" w:rsidR="001E750D" w:rsidP="000E4EBB" w:rsidRDefault="001E750D" w14:paraId="07A4A060" w14:textId="77777777">
            <w:pPr>
              <w:rPr>
                <w:rFonts w:asciiTheme="majorHAnsi" w:hAnsiTheme="majorHAnsi"/>
                <w:color w:val="000000" w:themeColor="text1"/>
                <w:sz w:val="20"/>
                <w:szCs w:val="20"/>
              </w:rPr>
            </w:pPr>
            <w:r w:rsidRPr="00082ABA">
              <w:rPr>
                <w:rFonts w:asciiTheme="majorHAnsi" w:hAnsiTheme="majorHAnsi"/>
                <w:color w:val="000000" w:themeColor="text1"/>
                <w:sz w:val="20"/>
                <w:szCs w:val="20"/>
              </w:rPr>
              <w:t>3 pts.         50-59.9%</w:t>
            </w:r>
          </w:p>
          <w:p w:rsidRPr="00082ABA" w:rsidR="001E750D" w:rsidP="000E4EBB" w:rsidRDefault="001E750D" w14:paraId="51A92FE8" w14:textId="77777777">
            <w:pPr>
              <w:rPr>
                <w:rFonts w:asciiTheme="majorHAnsi" w:hAnsiTheme="majorHAnsi"/>
                <w:color w:val="000000" w:themeColor="text1"/>
                <w:sz w:val="20"/>
                <w:szCs w:val="20"/>
              </w:rPr>
            </w:pPr>
            <w:r w:rsidRPr="00082ABA">
              <w:rPr>
                <w:rFonts w:asciiTheme="majorHAnsi" w:hAnsiTheme="majorHAnsi"/>
                <w:color w:val="000000" w:themeColor="text1"/>
                <w:sz w:val="20"/>
                <w:szCs w:val="20"/>
              </w:rPr>
              <w:t>2 pts.         40-49.9%</w:t>
            </w:r>
          </w:p>
          <w:p w:rsidRPr="00082ABA" w:rsidR="001E750D" w:rsidP="000E4EBB" w:rsidRDefault="001E750D" w14:paraId="629FB77D" w14:textId="77777777">
            <w:pPr>
              <w:rPr>
                <w:rFonts w:asciiTheme="majorHAnsi" w:hAnsiTheme="majorHAnsi"/>
                <w:color w:val="000000" w:themeColor="text1"/>
                <w:sz w:val="20"/>
                <w:szCs w:val="20"/>
              </w:rPr>
            </w:pPr>
            <w:r w:rsidRPr="00082ABA">
              <w:rPr>
                <w:rFonts w:asciiTheme="majorHAnsi" w:hAnsiTheme="majorHAnsi"/>
                <w:color w:val="000000" w:themeColor="text1"/>
                <w:sz w:val="20"/>
                <w:szCs w:val="20"/>
              </w:rPr>
              <w:t>1 pt.           30-39.9%</w:t>
            </w:r>
          </w:p>
          <w:p w:rsidRPr="00082ABA" w:rsidR="001E750D" w:rsidP="000E4EBB" w:rsidRDefault="001E750D" w14:paraId="244F18F1" w14:textId="77777777">
            <w:pPr>
              <w:rPr>
                <w:rFonts w:asciiTheme="majorHAnsi" w:hAnsiTheme="majorHAnsi"/>
                <w:color w:val="000000" w:themeColor="text1"/>
                <w:sz w:val="20"/>
                <w:szCs w:val="20"/>
              </w:rPr>
            </w:pPr>
            <w:r w:rsidRPr="00082ABA">
              <w:rPr>
                <w:rFonts w:asciiTheme="majorHAnsi" w:hAnsiTheme="majorHAnsi"/>
                <w:color w:val="000000" w:themeColor="text1"/>
                <w:sz w:val="20"/>
                <w:szCs w:val="20"/>
              </w:rPr>
              <w:t>0 pts.                &lt;30%</w:t>
            </w:r>
          </w:p>
        </w:tc>
      </w:tr>
      <w:tr w:rsidRPr="00082ABA" w:rsidR="001E750D" w:rsidTr="00662C01" w14:paraId="1C52734D" w14:textId="77777777">
        <w:trPr>
          <w:jc w:val="center"/>
        </w:trPr>
        <w:tc>
          <w:tcPr>
            <w:tcW w:w="706" w:type="dxa"/>
            <w:tcBorders>
              <w:top w:val="single" w:color="auto" w:sz="6" w:space="0"/>
              <w:left w:val="single" w:color="auto" w:sz="6" w:space="0"/>
              <w:bottom w:val="single" w:color="auto" w:sz="6" w:space="0"/>
              <w:right w:val="single" w:color="auto" w:sz="6" w:space="0"/>
            </w:tcBorders>
            <w:vAlign w:val="center"/>
          </w:tcPr>
          <w:p w:rsidRPr="00082ABA" w:rsidR="001E750D" w:rsidP="000E4EBB" w:rsidRDefault="001E750D" w14:paraId="0E8F8A72" w14:textId="73CE589A">
            <w:pPr>
              <w:rPr>
                <w:rFonts w:asciiTheme="majorHAnsi" w:hAnsiTheme="majorHAnsi"/>
                <w:color w:val="000000" w:themeColor="text1"/>
              </w:rPr>
            </w:pPr>
            <w:r>
              <w:rPr>
                <w:rFonts w:asciiTheme="majorHAnsi" w:hAnsiTheme="majorHAnsi"/>
                <w:color w:val="000000" w:themeColor="text1"/>
              </w:rPr>
              <w:t>2</w:t>
            </w:r>
            <w:r w:rsidR="00B744EA">
              <w:rPr>
                <w:rFonts w:asciiTheme="majorHAnsi" w:hAnsiTheme="majorHAnsi"/>
                <w:color w:val="000000" w:themeColor="text1"/>
              </w:rPr>
              <w:t>d</w:t>
            </w:r>
          </w:p>
        </w:tc>
        <w:tc>
          <w:tcPr>
            <w:tcW w:w="7566" w:type="dxa"/>
            <w:tcBorders>
              <w:top w:val="single" w:color="auto" w:sz="6" w:space="0"/>
              <w:left w:val="single" w:color="auto" w:sz="6" w:space="0"/>
              <w:bottom w:val="single" w:color="auto" w:sz="6" w:space="0"/>
              <w:right w:val="single" w:color="auto" w:sz="6" w:space="0"/>
            </w:tcBorders>
          </w:tcPr>
          <w:p w:rsidRPr="00662C01" w:rsidR="001E750D" w:rsidP="00662C01" w:rsidRDefault="001E750D" w14:paraId="24535167" w14:textId="3B58EACE">
            <w:pPr>
              <w:rPr>
                <w:rFonts w:asciiTheme="majorHAnsi" w:hAnsiTheme="majorHAnsi"/>
                <w:b/>
                <w:color w:val="000000" w:themeColor="text1"/>
              </w:rPr>
            </w:pPr>
            <w:r w:rsidRPr="00082ABA">
              <w:rPr>
                <w:rFonts w:asciiTheme="majorHAnsi" w:hAnsiTheme="majorHAnsi"/>
                <w:b/>
                <w:color w:val="000000" w:themeColor="text1"/>
              </w:rPr>
              <w:t>Low Barrier:</w:t>
            </w:r>
          </w:p>
          <w:p w:rsidRPr="001E750D" w:rsidR="001E750D" w:rsidP="000E4EBB" w:rsidRDefault="00115591" w14:paraId="2B66B06A" w14:textId="4B68CAD4">
            <w:pPr>
              <w:rPr>
                <w:rFonts w:asciiTheme="majorHAnsi" w:hAnsiTheme="majorHAnsi"/>
                <w:bCs/>
                <w:color w:val="000000" w:themeColor="text1"/>
              </w:rPr>
            </w:pPr>
            <w:r>
              <w:rPr>
                <w:rFonts w:asciiTheme="majorHAnsi" w:hAnsiTheme="majorHAnsi"/>
                <w:bCs/>
                <w:color w:val="000000" w:themeColor="text1"/>
              </w:rPr>
              <w:t>(</w:t>
            </w:r>
            <w:proofErr w:type="spellStart"/>
            <w:r>
              <w:rPr>
                <w:rFonts w:asciiTheme="majorHAnsi" w:hAnsiTheme="majorHAnsi"/>
                <w:bCs/>
                <w:color w:val="000000" w:themeColor="text1"/>
              </w:rPr>
              <w:t>i</w:t>
            </w:r>
            <w:proofErr w:type="spellEnd"/>
            <w:r>
              <w:rPr>
                <w:rFonts w:asciiTheme="majorHAnsi" w:hAnsiTheme="majorHAnsi"/>
                <w:bCs/>
                <w:color w:val="000000" w:themeColor="text1"/>
              </w:rPr>
              <w:t xml:space="preserve">) </w:t>
            </w:r>
            <w:r w:rsidRPr="001E750D" w:rsidR="001E750D">
              <w:rPr>
                <w:rFonts w:asciiTheme="majorHAnsi" w:hAnsiTheme="majorHAnsi"/>
                <w:bCs/>
                <w:color w:val="000000" w:themeColor="text1"/>
              </w:rPr>
              <w:t>2 points: The project will not disqualify applicants based on information discovered through a credit check or a check for eviction history.</w:t>
            </w:r>
          </w:p>
          <w:p w:rsidRPr="001E750D" w:rsidR="001E750D" w:rsidP="000E4EBB" w:rsidRDefault="00115591" w14:paraId="69D21D38" w14:textId="5B030C14">
            <w:pPr>
              <w:rPr>
                <w:rFonts w:asciiTheme="majorHAnsi" w:hAnsiTheme="majorHAnsi"/>
                <w:bCs/>
                <w:color w:val="000000" w:themeColor="text1"/>
              </w:rPr>
            </w:pPr>
            <w:r>
              <w:rPr>
                <w:rFonts w:asciiTheme="majorHAnsi" w:hAnsiTheme="majorHAnsi"/>
                <w:bCs/>
                <w:color w:val="000000" w:themeColor="text1"/>
              </w:rPr>
              <w:t>(</w:t>
            </w:r>
            <w:r w:rsidR="00662C01">
              <w:rPr>
                <w:rFonts w:asciiTheme="majorHAnsi" w:hAnsiTheme="majorHAnsi"/>
                <w:bCs/>
                <w:color w:val="000000" w:themeColor="text1"/>
              </w:rPr>
              <w:t>ii</w:t>
            </w:r>
            <w:r>
              <w:rPr>
                <w:rFonts w:asciiTheme="majorHAnsi" w:hAnsiTheme="majorHAnsi"/>
                <w:bCs/>
                <w:color w:val="000000" w:themeColor="text1"/>
              </w:rPr>
              <w:t xml:space="preserve">) </w:t>
            </w:r>
            <w:r w:rsidRPr="001E750D" w:rsidR="001E750D">
              <w:rPr>
                <w:rFonts w:asciiTheme="majorHAnsi" w:hAnsiTheme="majorHAnsi"/>
                <w:bCs/>
                <w:color w:val="000000" w:themeColor="text1"/>
              </w:rPr>
              <w:t>1 point: The project will not disqualify applicants for reasons related to experience of domestic violence (lack of a protective order, period of separation from abuser, law enforcement involvement, etc.).</w:t>
            </w:r>
          </w:p>
          <w:p w:rsidRPr="00662C01" w:rsidR="00830C01" w:rsidP="000E4EBB" w:rsidRDefault="00115591" w14:paraId="5488FDE2" w14:textId="52D3932C">
            <w:pPr>
              <w:rPr>
                <w:rFonts w:asciiTheme="majorHAnsi" w:hAnsiTheme="majorHAnsi"/>
                <w:bCs/>
                <w:color w:val="000000" w:themeColor="text1"/>
              </w:rPr>
            </w:pPr>
            <w:r w:rsidRPr="00AB0D3B">
              <w:rPr>
                <w:rFonts w:asciiTheme="majorHAnsi" w:hAnsiTheme="majorHAnsi"/>
                <w:bCs/>
                <w:color w:val="000000" w:themeColor="text1"/>
              </w:rPr>
              <w:t>(</w:t>
            </w:r>
            <w:r w:rsidR="00662C01">
              <w:rPr>
                <w:rFonts w:asciiTheme="majorHAnsi" w:hAnsiTheme="majorHAnsi"/>
                <w:bCs/>
                <w:color w:val="000000" w:themeColor="text1"/>
              </w:rPr>
              <w:t>ii</w:t>
            </w:r>
            <w:r w:rsidRPr="00AB0D3B">
              <w:rPr>
                <w:rFonts w:asciiTheme="majorHAnsi" w:hAnsiTheme="majorHAnsi"/>
                <w:bCs/>
                <w:color w:val="000000" w:themeColor="text1"/>
              </w:rPr>
              <w:t xml:space="preserve">i) </w:t>
            </w:r>
            <w:r w:rsidRPr="00AB0D3B" w:rsidR="00936A45">
              <w:rPr>
                <w:rFonts w:asciiTheme="majorHAnsi" w:hAnsiTheme="majorHAnsi"/>
                <w:bCs/>
                <w:color w:val="000000" w:themeColor="text1"/>
              </w:rPr>
              <w:t>1</w:t>
            </w:r>
            <w:r w:rsidRPr="001E750D" w:rsidR="001E750D">
              <w:rPr>
                <w:rFonts w:asciiTheme="majorHAnsi" w:hAnsiTheme="majorHAnsi"/>
                <w:bCs/>
                <w:color w:val="000000" w:themeColor="text1"/>
              </w:rPr>
              <w:t xml:space="preserve"> point: The project does not conduct criminal background checks for applicants or participants. </w:t>
            </w:r>
            <w:r w:rsidR="007F12CE">
              <w:rPr>
                <w:rFonts w:asciiTheme="majorHAnsi" w:hAnsiTheme="majorHAnsi"/>
                <w:bCs/>
                <w:color w:val="000000" w:themeColor="text1"/>
              </w:rPr>
              <w:t xml:space="preserve">(Note: for projects serving </w:t>
            </w:r>
            <w:r w:rsidR="00530FF8">
              <w:rPr>
                <w:rFonts w:asciiTheme="majorHAnsi" w:hAnsiTheme="majorHAnsi"/>
                <w:bCs/>
                <w:color w:val="000000" w:themeColor="text1"/>
              </w:rPr>
              <w:t xml:space="preserve">households with </w:t>
            </w:r>
            <w:r w:rsidR="007F12CE">
              <w:rPr>
                <w:rFonts w:asciiTheme="majorHAnsi" w:hAnsiTheme="majorHAnsi"/>
                <w:bCs/>
                <w:color w:val="000000" w:themeColor="text1"/>
              </w:rPr>
              <w:t>minor children,</w:t>
            </w:r>
            <w:r w:rsidR="00530FF8">
              <w:rPr>
                <w:rFonts w:asciiTheme="majorHAnsi" w:hAnsiTheme="majorHAnsi"/>
                <w:bCs/>
                <w:color w:val="000000" w:themeColor="text1"/>
              </w:rPr>
              <w:t xml:space="preserve"> a point will still be awarded if</w:t>
            </w:r>
            <w:r w:rsidR="007F12CE">
              <w:rPr>
                <w:rFonts w:asciiTheme="majorHAnsi" w:hAnsiTheme="majorHAnsi"/>
                <w:bCs/>
                <w:color w:val="000000" w:themeColor="text1"/>
              </w:rPr>
              <w:t xml:space="preserve"> sex offense status </w:t>
            </w:r>
            <w:r w:rsidR="00530FF8">
              <w:rPr>
                <w:rFonts w:asciiTheme="majorHAnsi" w:hAnsiTheme="majorHAnsi"/>
                <w:bCs/>
                <w:color w:val="000000" w:themeColor="text1"/>
              </w:rPr>
              <w:t xml:space="preserve">is </w:t>
            </w:r>
            <w:r w:rsidR="007F12CE">
              <w:rPr>
                <w:rFonts w:asciiTheme="majorHAnsi" w:hAnsiTheme="majorHAnsi"/>
                <w:bCs/>
                <w:color w:val="000000" w:themeColor="text1"/>
              </w:rPr>
              <w:t xml:space="preserve">checked through </w:t>
            </w:r>
            <w:hyperlink w:history="1" r:id="rId10">
              <w:r w:rsidRPr="007F12CE" w:rsidR="007F12CE">
                <w:rPr>
                  <w:rStyle w:val="Hyperlink"/>
                  <w:rFonts w:asciiTheme="majorHAnsi" w:hAnsiTheme="majorHAnsi" w:cstheme="minorBidi"/>
                  <w:bCs/>
                </w:rPr>
                <w:t>Megan’s Law</w:t>
              </w:r>
            </w:hyperlink>
            <w:r w:rsidR="007F12CE">
              <w:rPr>
                <w:rFonts w:asciiTheme="majorHAnsi" w:hAnsiTheme="majorHAnsi"/>
                <w:bCs/>
                <w:color w:val="000000" w:themeColor="text1"/>
              </w:rPr>
              <w:t xml:space="preserve">, </w:t>
            </w:r>
            <w:r w:rsidR="00530FF8">
              <w:rPr>
                <w:rFonts w:asciiTheme="majorHAnsi" w:hAnsiTheme="majorHAnsi"/>
                <w:bCs/>
                <w:color w:val="000000" w:themeColor="text1"/>
              </w:rPr>
              <w:t xml:space="preserve">rather than </w:t>
            </w:r>
            <w:r w:rsidR="007F12CE">
              <w:rPr>
                <w:rFonts w:asciiTheme="majorHAnsi" w:hAnsiTheme="majorHAnsi"/>
                <w:bCs/>
                <w:color w:val="000000" w:themeColor="text1"/>
              </w:rPr>
              <w:t>a criminal background check</w:t>
            </w:r>
            <w:r w:rsidR="00530FF8">
              <w:rPr>
                <w:rFonts w:asciiTheme="majorHAnsi" w:hAnsiTheme="majorHAnsi"/>
                <w:bCs/>
                <w:color w:val="000000" w:themeColor="text1"/>
              </w:rPr>
              <w:t>.</w:t>
            </w:r>
            <w:r w:rsidR="007F12CE">
              <w:rPr>
                <w:rFonts w:asciiTheme="majorHAnsi" w:hAnsiTheme="majorHAnsi"/>
                <w:bCs/>
                <w:color w:val="000000" w:themeColor="text1"/>
              </w:rPr>
              <w:t>)</w:t>
            </w:r>
            <w:r w:rsidR="00830C01">
              <w:rPr>
                <w:rFonts w:asciiTheme="majorHAnsi" w:hAnsiTheme="majorHAnsi"/>
                <w:bCs/>
                <w:i/>
                <w:iCs/>
                <w:color w:val="000000" w:themeColor="text1"/>
              </w:rPr>
              <w:t xml:space="preserve"> </w:t>
            </w:r>
          </w:p>
          <w:p w:rsidRPr="001E750D" w:rsidR="001E750D" w:rsidP="000E4EBB" w:rsidRDefault="001E750D" w14:paraId="24E7E8A5" w14:textId="77777777">
            <w:pPr>
              <w:rPr>
                <w:rFonts w:asciiTheme="majorHAnsi" w:hAnsiTheme="majorHAnsi"/>
                <w:bCs/>
                <w:color w:val="000000" w:themeColor="text1"/>
              </w:rPr>
            </w:pPr>
          </w:p>
          <w:p w:rsidRPr="001E750D" w:rsidR="001E750D" w:rsidP="000E4EBB" w:rsidRDefault="001E750D" w14:paraId="6FD4CED1" w14:textId="77777777">
            <w:pPr>
              <w:rPr>
                <w:rFonts w:asciiTheme="majorHAnsi" w:hAnsiTheme="majorHAnsi"/>
                <w:bCs/>
                <w:i/>
                <w:iCs/>
                <w:color w:val="000000" w:themeColor="text1"/>
              </w:rPr>
            </w:pPr>
            <w:r w:rsidRPr="001E750D">
              <w:rPr>
                <w:rFonts w:asciiTheme="majorHAnsi" w:hAnsiTheme="majorHAnsi"/>
                <w:bCs/>
                <w:i/>
                <w:iCs/>
                <w:color w:val="000000" w:themeColor="text1"/>
              </w:rPr>
              <w:t>HUD System Performance Measures 1, 3</w:t>
            </w:r>
          </w:p>
          <w:p w:rsidRPr="001E750D" w:rsidR="001E750D" w:rsidP="000E4EBB" w:rsidRDefault="001E750D" w14:paraId="520F0FB3" w14:textId="77777777">
            <w:pPr>
              <w:rPr>
                <w:rFonts w:asciiTheme="majorHAnsi" w:hAnsiTheme="majorHAnsi"/>
                <w:b/>
                <w:color w:val="000000" w:themeColor="text1"/>
              </w:rPr>
            </w:pPr>
          </w:p>
        </w:tc>
        <w:tc>
          <w:tcPr>
            <w:tcW w:w="2140" w:type="dxa"/>
            <w:tcBorders>
              <w:top w:val="single" w:color="auto" w:sz="6" w:space="0"/>
              <w:left w:val="single" w:color="auto" w:sz="6" w:space="0"/>
              <w:bottom w:val="single" w:color="auto" w:sz="6" w:space="0"/>
              <w:right w:val="single" w:color="auto" w:sz="6" w:space="0"/>
            </w:tcBorders>
            <w:vAlign w:val="center"/>
          </w:tcPr>
          <w:p w:rsidRPr="001E750D" w:rsidR="001E750D" w:rsidP="001E750D" w:rsidRDefault="0099651E" w14:paraId="26DA35E6" w14:textId="77961F42">
            <w:pPr>
              <w:jc w:val="center"/>
              <w:rPr>
                <w:rFonts w:asciiTheme="majorHAnsi" w:hAnsiTheme="majorHAnsi"/>
                <w:color w:val="000000" w:themeColor="text1"/>
              </w:rPr>
            </w:pPr>
            <w:r>
              <w:rPr>
                <w:rFonts w:asciiTheme="majorHAnsi" w:hAnsiTheme="majorHAnsi"/>
                <w:color w:val="000000" w:themeColor="text1"/>
              </w:rPr>
              <w:t>4</w:t>
            </w:r>
          </w:p>
        </w:tc>
      </w:tr>
      <w:tr w:rsidRPr="00082ABA" w:rsidR="0099651E" w:rsidTr="00662C01" w14:paraId="5700FF70" w14:textId="77777777">
        <w:trPr>
          <w:jc w:val="center"/>
        </w:trPr>
        <w:tc>
          <w:tcPr>
            <w:tcW w:w="706" w:type="dxa"/>
            <w:tcBorders>
              <w:top w:val="single" w:color="auto" w:sz="6" w:space="0"/>
              <w:left w:val="single" w:color="auto" w:sz="6" w:space="0"/>
              <w:bottom w:val="single" w:color="auto" w:sz="6" w:space="0"/>
              <w:right w:val="single" w:color="auto" w:sz="6" w:space="0"/>
            </w:tcBorders>
            <w:vAlign w:val="center"/>
          </w:tcPr>
          <w:p w:rsidR="0099651E" w:rsidP="000E4EBB" w:rsidRDefault="0099651E" w14:paraId="4BD5609F" w14:textId="3DCAA36F">
            <w:pPr>
              <w:rPr>
                <w:rFonts w:asciiTheme="majorHAnsi" w:hAnsiTheme="majorHAnsi"/>
                <w:color w:val="000000" w:themeColor="text1"/>
              </w:rPr>
            </w:pPr>
            <w:r>
              <w:rPr>
                <w:rFonts w:asciiTheme="majorHAnsi" w:hAnsiTheme="majorHAnsi"/>
                <w:color w:val="000000" w:themeColor="text1"/>
              </w:rPr>
              <w:t>2</w:t>
            </w:r>
            <w:r w:rsidR="00B744EA">
              <w:rPr>
                <w:rFonts w:asciiTheme="majorHAnsi" w:hAnsiTheme="majorHAnsi"/>
                <w:color w:val="000000" w:themeColor="text1"/>
              </w:rPr>
              <w:t>e</w:t>
            </w:r>
          </w:p>
        </w:tc>
        <w:tc>
          <w:tcPr>
            <w:tcW w:w="7566" w:type="dxa"/>
            <w:tcBorders>
              <w:top w:val="single" w:color="auto" w:sz="6" w:space="0"/>
              <w:left w:val="single" w:color="auto" w:sz="6" w:space="0"/>
              <w:bottom w:val="single" w:color="auto" w:sz="6" w:space="0"/>
              <w:right w:val="single" w:color="auto" w:sz="6" w:space="0"/>
            </w:tcBorders>
          </w:tcPr>
          <w:p w:rsidR="0099651E" w:rsidP="00662C01" w:rsidRDefault="0099651E" w14:paraId="6B777BE9" w14:textId="77777777">
            <w:pPr>
              <w:rPr>
                <w:rFonts w:asciiTheme="majorHAnsi" w:hAnsiTheme="majorHAnsi"/>
                <w:b/>
                <w:color w:val="000000" w:themeColor="text1"/>
              </w:rPr>
            </w:pPr>
            <w:r>
              <w:rPr>
                <w:rFonts w:asciiTheme="majorHAnsi" w:hAnsiTheme="majorHAnsi"/>
                <w:b/>
                <w:color w:val="000000" w:themeColor="text1"/>
              </w:rPr>
              <w:t>Racial Equity:</w:t>
            </w:r>
          </w:p>
          <w:p w:rsidR="00B744EA" w:rsidP="0099651E" w:rsidRDefault="00B744EA" w14:paraId="3776180C" w14:textId="77777777">
            <w:pPr>
              <w:rPr>
                <w:rFonts w:asciiTheme="majorHAnsi" w:hAnsiTheme="majorHAnsi"/>
                <w:bCs/>
                <w:color w:val="000000" w:themeColor="text1"/>
              </w:rPr>
            </w:pPr>
            <w:r>
              <w:rPr>
                <w:rFonts w:asciiTheme="majorHAnsi" w:hAnsiTheme="majorHAnsi"/>
                <w:bCs/>
                <w:color w:val="000000" w:themeColor="text1"/>
              </w:rPr>
              <w:t>For each of the methods that have been collectively identified by service providers to</w:t>
            </w:r>
            <w:r w:rsidRPr="0099651E" w:rsidR="0099651E">
              <w:rPr>
                <w:rFonts w:asciiTheme="majorHAnsi" w:hAnsiTheme="majorHAnsi"/>
                <w:bCs/>
                <w:color w:val="000000" w:themeColor="text1"/>
              </w:rPr>
              <w:t xml:space="preserve"> advanc</w:t>
            </w:r>
            <w:r>
              <w:rPr>
                <w:rFonts w:asciiTheme="majorHAnsi" w:hAnsiTheme="majorHAnsi"/>
                <w:bCs/>
                <w:color w:val="000000" w:themeColor="text1"/>
              </w:rPr>
              <w:t>e</w:t>
            </w:r>
            <w:r w:rsidRPr="0099651E" w:rsidR="0099651E">
              <w:rPr>
                <w:rFonts w:asciiTheme="majorHAnsi" w:hAnsiTheme="majorHAnsi"/>
                <w:bCs/>
                <w:color w:val="000000" w:themeColor="text1"/>
              </w:rPr>
              <w:t xml:space="preserve"> racial equity </w:t>
            </w:r>
            <w:r>
              <w:rPr>
                <w:rFonts w:asciiTheme="majorHAnsi" w:hAnsiTheme="majorHAnsi"/>
                <w:bCs/>
                <w:color w:val="000000" w:themeColor="text1"/>
              </w:rPr>
              <w:t xml:space="preserve">and cultural humility at the project level, </w:t>
            </w:r>
            <w:r w:rsidRPr="0099651E">
              <w:rPr>
                <w:rFonts w:asciiTheme="majorHAnsi" w:hAnsiTheme="majorHAnsi"/>
                <w:bCs/>
                <w:color w:val="000000" w:themeColor="text1"/>
              </w:rPr>
              <w:t>note</w:t>
            </w:r>
            <w:r>
              <w:rPr>
                <w:rFonts w:asciiTheme="majorHAnsi" w:hAnsiTheme="majorHAnsi"/>
                <w:bCs/>
                <w:color w:val="000000" w:themeColor="text1"/>
              </w:rPr>
              <w:t xml:space="preserve"> which have been fully implemented, partially implemented, or are not started.</w:t>
            </w:r>
          </w:p>
          <w:p w:rsidR="00B744EA" w:rsidP="0099651E" w:rsidRDefault="00B744EA" w14:paraId="3C651FC4" w14:textId="77777777">
            <w:pPr>
              <w:rPr>
                <w:rFonts w:asciiTheme="majorHAnsi" w:hAnsiTheme="majorHAnsi"/>
                <w:bCs/>
                <w:color w:val="000000" w:themeColor="text1"/>
              </w:rPr>
            </w:pPr>
          </w:p>
          <w:p w:rsidR="00B744EA" w:rsidP="0099651E" w:rsidRDefault="00B744EA" w14:paraId="073560DD" w14:textId="554DCD55">
            <w:pPr>
              <w:rPr>
                <w:rFonts w:asciiTheme="majorHAnsi" w:hAnsiTheme="majorHAnsi"/>
                <w:bCs/>
                <w:color w:val="000000" w:themeColor="text1"/>
              </w:rPr>
            </w:pPr>
            <w:r w:rsidRPr="00B744EA">
              <w:rPr>
                <w:rFonts w:asciiTheme="majorHAnsi" w:hAnsiTheme="majorHAnsi"/>
                <w:bCs/>
                <w:i/>
                <w:iCs/>
                <w:color w:val="000000" w:themeColor="text1"/>
              </w:rPr>
              <w:t>2</w:t>
            </w:r>
            <w:r>
              <w:rPr>
                <w:rFonts w:asciiTheme="majorHAnsi" w:hAnsiTheme="majorHAnsi"/>
                <w:bCs/>
                <w:i/>
                <w:iCs/>
                <w:color w:val="000000" w:themeColor="text1"/>
              </w:rPr>
              <w:t xml:space="preserve"> </w:t>
            </w:r>
            <w:r w:rsidRPr="00B744EA" w:rsidR="0099651E">
              <w:rPr>
                <w:rFonts w:asciiTheme="majorHAnsi" w:hAnsiTheme="majorHAnsi"/>
                <w:bCs/>
                <w:i/>
                <w:iCs/>
                <w:color w:val="000000" w:themeColor="text1"/>
              </w:rPr>
              <w:t>pt</w:t>
            </w:r>
            <w:r w:rsidR="00921AB9">
              <w:rPr>
                <w:rFonts w:asciiTheme="majorHAnsi" w:hAnsiTheme="majorHAnsi"/>
                <w:bCs/>
                <w:i/>
                <w:iCs/>
                <w:color w:val="000000" w:themeColor="text1"/>
              </w:rPr>
              <w:t>s</w:t>
            </w:r>
            <w:r w:rsidRPr="00B744EA" w:rsidR="0099651E">
              <w:rPr>
                <w:rFonts w:asciiTheme="majorHAnsi" w:hAnsiTheme="majorHAnsi"/>
                <w:bCs/>
                <w:i/>
                <w:iCs/>
                <w:color w:val="000000" w:themeColor="text1"/>
              </w:rPr>
              <w:t xml:space="preserve"> </w:t>
            </w:r>
            <w:r w:rsidRPr="00B744EA">
              <w:rPr>
                <w:rFonts w:asciiTheme="majorHAnsi" w:hAnsiTheme="majorHAnsi"/>
                <w:bCs/>
                <w:i/>
                <w:iCs/>
                <w:color w:val="000000" w:themeColor="text1"/>
              </w:rPr>
              <w:t>for each fully implemented</w:t>
            </w:r>
            <w:r>
              <w:rPr>
                <w:rFonts w:asciiTheme="majorHAnsi" w:hAnsiTheme="majorHAnsi"/>
                <w:bCs/>
                <w:i/>
                <w:iCs/>
                <w:color w:val="000000" w:themeColor="text1"/>
              </w:rPr>
              <w:t xml:space="preserve"> method and 1 </w:t>
            </w:r>
            <w:proofErr w:type="spellStart"/>
            <w:r>
              <w:rPr>
                <w:rFonts w:asciiTheme="majorHAnsi" w:hAnsiTheme="majorHAnsi"/>
                <w:bCs/>
                <w:i/>
                <w:iCs/>
                <w:color w:val="000000" w:themeColor="text1"/>
              </w:rPr>
              <w:t>pt</w:t>
            </w:r>
            <w:proofErr w:type="spellEnd"/>
            <w:r>
              <w:rPr>
                <w:rFonts w:asciiTheme="majorHAnsi" w:hAnsiTheme="majorHAnsi"/>
                <w:bCs/>
                <w:i/>
                <w:iCs/>
                <w:color w:val="000000" w:themeColor="text1"/>
              </w:rPr>
              <w:t xml:space="preserve"> for partial implementation</w:t>
            </w:r>
            <w:r w:rsidRPr="00B744EA">
              <w:rPr>
                <w:rFonts w:asciiTheme="majorHAnsi" w:hAnsiTheme="majorHAnsi"/>
                <w:bCs/>
                <w:i/>
                <w:iCs/>
                <w:color w:val="000000" w:themeColor="text1"/>
              </w:rPr>
              <w:t>, 14 points total being awarded for all being implemented.</w:t>
            </w:r>
            <w:r w:rsidRPr="00B744EA" w:rsidR="0099651E">
              <w:rPr>
                <w:rFonts w:asciiTheme="majorHAnsi" w:hAnsiTheme="majorHAnsi"/>
                <w:bCs/>
                <w:i/>
                <w:iCs/>
                <w:color w:val="000000" w:themeColor="text1"/>
              </w:rPr>
              <w:t xml:space="preserve"> </w:t>
            </w:r>
            <w:r w:rsidRPr="00B744EA">
              <w:rPr>
                <w:rFonts w:asciiTheme="majorHAnsi" w:hAnsiTheme="majorHAnsi"/>
                <w:bCs/>
                <w:i/>
                <w:iCs/>
                <w:color w:val="000000" w:themeColor="text1"/>
              </w:rPr>
              <w:t>Optional narrative can be used to explain or add context to answer for panel consideration</w:t>
            </w:r>
            <w:r>
              <w:rPr>
                <w:rFonts w:asciiTheme="majorHAnsi" w:hAnsiTheme="majorHAnsi"/>
                <w:bCs/>
                <w:color w:val="000000" w:themeColor="text1"/>
              </w:rPr>
              <w:t xml:space="preserve">. </w:t>
            </w:r>
            <w:r w:rsidRPr="00B744EA">
              <w:rPr>
                <w:rFonts w:asciiTheme="majorHAnsi" w:hAnsiTheme="majorHAnsi"/>
                <w:bCs/>
                <w:i/>
                <w:iCs/>
                <w:color w:val="000000" w:themeColor="text1"/>
              </w:rPr>
              <w:t xml:space="preserve">Each potential </w:t>
            </w:r>
            <w:r>
              <w:rPr>
                <w:rFonts w:asciiTheme="majorHAnsi" w:hAnsiTheme="majorHAnsi"/>
                <w:bCs/>
                <w:i/>
                <w:iCs/>
                <w:color w:val="000000" w:themeColor="text1"/>
              </w:rPr>
              <w:t>“</w:t>
            </w:r>
            <w:r w:rsidRPr="00B744EA">
              <w:rPr>
                <w:rFonts w:asciiTheme="majorHAnsi" w:hAnsiTheme="majorHAnsi"/>
                <w:bCs/>
                <w:i/>
                <w:iCs/>
                <w:color w:val="000000" w:themeColor="text1"/>
              </w:rPr>
              <w:t>other</w:t>
            </w:r>
            <w:r>
              <w:rPr>
                <w:rFonts w:asciiTheme="majorHAnsi" w:hAnsiTheme="majorHAnsi"/>
                <w:bCs/>
                <w:i/>
                <w:iCs/>
                <w:color w:val="000000" w:themeColor="text1"/>
              </w:rPr>
              <w:t>” worth 2 pts at discretion of review panel.</w:t>
            </w:r>
          </w:p>
          <w:p w:rsidR="00B744EA" w:rsidP="0099651E" w:rsidRDefault="00B744EA" w14:paraId="2C4239B4" w14:textId="77777777">
            <w:pPr>
              <w:rPr>
                <w:rFonts w:asciiTheme="majorHAnsi" w:hAnsiTheme="majorHAnsi"/>
                <w:bCs/>
                <w:color w:val="000000" w:themeColor="text1"/>
              </w:rPr>
            </w:pPr>
          </w:p>
          <w:p w:rsidRPr="0099651E" w:rsidR="0099651E" w:rsidP="0099651E" w:rsidRDefault="00B744EA" w14:paraId="0E85B023" w14:textId="23A40C93">
            <w:pPr>
              <w:rPr>
                <w:rFonts w:asciiTheme="majorHAnsi" w:hAnsiTheme="majorHAnsi"/>
                <w:bCs/>
                <w:color w:val="000000" w:themeColor="text1"/>
              </w:rPr>
            </w:pPr>
            <w:r>
              <w:rPr>
                <w:rFonts w:asciiTheme="majorHAnsi" w:hAnsiTheme="majorHAnsi"/>
                <w:bCs/>
                <w:color w:val="000000" w:themeColor="text1"/>
              </w:rPr>
              <w:t>Identified Methods</w:t>
            </w:r>
            <w:r w:rsidRPr="0099651E" w:rsidR="0099651E">
              <w:rPr>
                <w:rFonts w:asciiTheme="majorHAnsi" w:hAnsiTheme="majorHAnsi"/>
                <w:bCs/>
                <w:color w:val="000000" w:themeColor="text1"/>
              </w:rPr>
              <w:t>:</w:t>
            </w:r>
          </w:p>
          <w:p w:rsidRPr="0099651E" w:rsidR="0099651E" w:rsidP="0099651E" w:rsidRDefault="0099651E" w14:paraId="39C2EC15" w14:textId="47B208C1">
            <w:pPr>
              <w:numPr>
                <w:ilvl w:val="0"/>
                <w:numId w:val="41"/>
              </w:numPr>
              <w:tabs>
                <w:tab w:val="left" w:pos="720"/>
              </w:tabs>
              <w:rPr>
                <w:rFonts w:asciiTheme="majorHAnsi" w:hAnsiTheme="majorHAnsi"/>
                <w:bCs/>
                <w:color w:val="000000" w:themeColor="text1"/>
              </w:rPr>
            </w:pPr>
            <w:r w:rsidRPr="0099651E">
              <w:rPr>
                <w:rFonts w:asciiTheme="majorHAnsi" w:hAnsiTheme="majorHAnsi"/>
                <w:bCs/>
                <w:color w:val="000000" w:themeColor="text1"/>
              </w:rPr>
              <w:t>Written materials and translation services are available in multiple languages for participants with limited English proficiency</w:t>
            </w:r>
            <w:r>
              <w:rPr>
                <w:rFonts w:asciiTheme="majorHAnsi" w:hAnsiTheme="majorHAnsi"/>
                <w:bCs/>
                <w:color w:val="000000" w:themeColor="text1"/>
              </w:rPr>
              <w:t>.</w:t>
            </w:r>
          </w:p>
          <w:p w:rsidRPr="0099651E" w:rsidR="0099651E" w:rsidP="0099651E" w:rsidRDefault="0099651E" w14:paraId="05E7B268" w14:textId="1406ACAE">
            <w:pPr>
              <w:numPr>
                <w:ilvl w:val="0"/>
                <w:numId w:val="41"/>
              </w:numPr>
              <w:tabs>
                <w:tab w:val="left" w:pos="720"/>
              </w:tabs>
              <w:rPr>
                <w:rFonts w:asciiTheme="majorHAnsi" w:hAnsiTheme="majorHAnsi"/>
                <w:bCs/>
                <w:color w:val="000000" w:themeColor="text1"/>
              </w:rPr>
            </w:pPr>
            <w:r w:rsidRPr="0099651E">
              <w:rPr>
                <w:rFonts w:asciiTheme="majorHAnsi" w:hAnsiTheme="majorHAnsi"/>
                <w:bCs/>
                <w:color w:val="000000" w:themeColor="text1"/>
              </w:rPr>
              <w:t>Racial equity and cultural responsiveness knowledge, skills and practices are part of staff job descriptions and workplans</w:t>
            </w:r>
            <w:r>
              <w:rPr>
                <w:rFonts w:asciiTheme="majorHAnsi" w:hAnsiTheme="majorHAnsi"/>
                <w:bCs/>
                <w:color w:val="000000" w:themeColor="text1"/>
              </w:rPr>
              <w:t>.</w:t>
            </w:r>
          </w:p>
          <w:p w:rsidRPr="0099651E" w:rsidR="0099651E" w:rsidP="0099651E" w:rsidRDefault="0099651E" w14:paraId="24B3EBEA" w14:textId="77777777">
            <w:pPr>
              <w:numPr>
                <w:ilvl w:val="0"/>
                <w:numId w:val="41"/>
              </w:numPr>
              <w:tabs>
                <w:tab w:val="left" w:pos="720"/>
              </w:tabs>
              <w:rPr>
                <w:rFonts w:asciiTheme="majorHAnsi" w:hAnsiTheme="majorHAnsi"/>
                <w:bCs/>
                <w:color w:val="000000" w:themeColor="text1"/>
              </w:rPr>
            </w:pPr>
            <w:r w:rsidRPr="0099651E">
              <w:rPr>
                <w:rFonts w:asciiTheme="majorHAnsi" w:hAnsiTheme="majorHAnsi"/>
                <w:bCs/>
                <w:color w:val="000000" w:themeColor="text1"/>
              </w:rPr>
              <w:t xml:space="preserve">Internal structures exist to address issues of racial equity and cultural responsiveness (i.e., </w:t>
            </w:r>
            <w:proofErr w:type="gramStart"/>
            <w:r w:rsidRPr="0099651E">
              <w:rPr>
                <w:rFonts w:asciiTheme="majorHAnsi" w:hAnsiTheme="majorHAnsi"/>
                <w:bCs/>
                <w:color w:val="000000" w:themeColor="text1"/>
              </w:rPr>
              <w:t>formal</w:t>
            </w:r>
            <w:proofErr w:type="gramEnd"/>
            <w:r w:rsidRPr="0099651E">
              <w:rPr>
                <w:rFonts w:asciiTheme="majorHAnsi" w:hAnsiTheme="majorHAnsi"/>
                <w:bCs/>
                <w:color w:val="000000" w:themeColor="text1"/>
              </w:rPr>
              <w:t xml:space="preserve"> or informal complaint resolution process, community advisory body, equity committee)</w:t>
            </w:r>
          </w:p>
          <w:p w:rsidRPr="0099651E" w:rsidR="0099651E" w:rsidP="0099651E" w:rsidRDefault="0099651E" w14:paraId="256E4953" w14:textId="5F1B5D82">
            <w:pPr>
              <w:numPr>
                <w:ilvl w:val="0"/>
                <w:numId w:val="41"/>
              </w:numPr>
              <w:tabs>
                <w:tab w:val="left" w:pos="720"/>
              </w:tabs>
              <w:rPr>
                <w:rFonts w:asciiTheme="majorHAnsi" w:hAnsiTheme="majorHAnsi"/>
                <w:bCs/>
                <w:color w:val="000000" w:themeColor="text1"/>
              </w:rPr>
            </w:pPr>
            <w:r w:rsidRPr="0099651E">
              <w:rPr>
                <w:rFonts w:asciiTheme="majorHAnsi" w:hAnsiTheme="majorHAnsi"/>
                <w:bCs/>
                <w:color w:val="000000" w:themeColor="text1"/>
              </w:rPr>
              <w:t>Staff receive training and support around racial equity and cultural responsiveness and their role in addressing racial inequities</w:t>
            </w:r>
            <w:r>
              <w:rPr>
                <w:rFonts w:asciiTheme="majorHAnsi" w:hAnsiTheme="majorHAnsi"/>
                <w:bCs/>
                <w:color w:val="000000" w:themeColor="text1"/>
              </w:rPr>
              <w:t>.</w:t>
            </w:r>
          </w:p>
          <w:p w:rsidRPr="0099651E" w:rsidR="0099651E" w:rsidP="0099651E" w:rsidRDefault="0099651E" w14:paraId="12FFBC6A" w14:textId="77777777">
            <w:pPr>
              <w:numPr>
                <w:ilvl w:val="0"/>
                <w:numId w:val="41"/>
              </w:numPr>
              <w:tabs>
                <w:tab w:val="left" w:pos="720"/>
              </w:tabs>
              <w:rPr>
                <w:rFonts w:asciiTheme="majorHAnsi" w:hAnsiTheme="majorHAnsi"/>
                <w:bCs/>
                <w:color w:val="000000" w:themeColor="text1"/>
              </w:rPr>
            </w:pPr>
            <w:r w:rsidRPr="0099651E">
              <w:rPr>
                <w:rFonts w:asciiTheme="majorHAnsi" w:hAnsiTheme="majorHAnsi"/>
                <w:bCs/>
                <w:color w:val="000000" w:themeColor="text1"/>
              </w:rPr>
              <w:t>Ongoing evaluation of policy, service of program impacts and progress towards racial equity and cultural responsiveness</w:t>
            </w:r>
          </w:p>
          <w:p w:rsidRPr="0099651E" w:rsidR="0099651E" w:rsidP="0099651E" w:rsidRDefault="0099651E" w14:paraId="77EBD804" w14:textId="37DF3D50">
            <w:pPr>
              <w:numPr>
                <w:ilvl w:val="0"/>
                <w:numId w:val="41"/>
              </w:numPr>
              <w:tabs>
                <w:tab w:val="left" w:pos="720"/>
              </w:tabs>
              <w:rPr>
                <w:rFonts w:asciiTheme="majorHAnsi" w:hAnsiTheme="majorHAnsi"/>
                <w:bCs/>
                <w:color w:val="000000" w:themeColor="text1"/>
              </w:rPr>
            </w:pPr>
            <w:r w:rsidRPr="0099651E">
              <w:rPr>
                <w:rFonts w:asciiTheme="majorHAnsi" w:hAnsiTheme="majorHAnsi"/>
                <w:bCs/>
                <w:color w:val="000000" w:themeColor="text1"/>
              </w:rPr>
              <w:t>The agency’s board and leadership are reflective of the racial and ethnic demographics it serves</w:t>
            </w:r>
            <w:r>
              <w:rPr>
                <w:rFonts w:asciiTheme="majorHAnsi" w:hAnsiTheme="majorHAnsi"/>
                <w:bCs/>
                <w:color w:val="000000" w:themeColor="text1"/>
              </w:rPr>
              <w:t>.</w:t>
            </w:r>
          </w:p>
          <w:p w:rsidRPr="00B744EA" w:rsidR="0099651E" w:rsidP="00662C01" w:rsidRDefault="0099651E" w14:paraId="01C12560" w14:textId="77777777">
            <w:pPr>
              <w:numPr>
                <w:ilvl w:val="0"/>
                <w:numId w:val="41"/>
              </w:numPr>
              <w:tabs>
                <w:tab w:val="left" w:pos="720"/>
              </w:tabs>
              <w:rPr>
                <w:rFonts w:asciiTheme="majorHAnsi" w:hAnsiTheme="majorHAnsi"/>
                <w:b/>
                <w:color w:val="000000" w:themeColor="text1"/>
              </w:rPr>
            </w:pPr>
            <w:r w:rsidRPr="0099651E">
              <w:rPr>
                <w:rFonts w:asciiTheme="majorHAnsi" w:hAnsiTheme="majorHAnsi"/>
                <w:bCs/>
                <w:color w:val="000000" w:themeColor="text1"/>
              </w:rPr>
              <w:t>Other</w:t>
            </w:r>
            <w:r>
              <w:rPr>
                <w:rFonts w:asciiTheme="majorHAnsi" w:hAnsiTheme="majorHAnsi"/>
                <w:bCs/>
                <w:color w:val="000000" w:themeColor="text1"/>
              </w:rPr>
              <w:t xml:space="preserve"> (please list):</w:t>
            </w:r>
          </w:p>
          <w:p w:rsidR="00B744EA" w:rsidP="00B744EA" w:rsidRDefault="00B744EA" w14:paraId="6A95DF24" w14:textId="77777777">
            <w:pPr>
              <w:rPr>
                <w:rFonts w:asciiTheme="majorHAnsi" w:hAnsiTheme="majorHAnsi"/>
                <w:b/>
                <w:color w:val="000000" w:themeColor="text1"/>
              </w:rPr>
            </w:pPr>
          </w:p>
          <w:p w:rsidRPr="00B744EA" w:rsidR="00B744EA" w:rsidP="00B744EA" w:rsidRDefault="00B744EA" w14:paraId="1A3E0C28" w14:textId="77777777">
            <w:pPr>
              <w:rPr>
                <w:rFonts w:asciiTheme="majorHAnsi" w:hAnsiTheme="majorHAnsi"/>
                <w:bCs/>
                <w:color w:val="000000" w:themeColor="text1"/>
              </w:rPr>
            </w:pPr>
            <w:r w:rsidRPr="00B744EA">
              <w:rPr>
                <w:rFonts w:asciiTheme="majorHAnsi" w:hAnsiTheme="majorHAnsi"/>
                <w:bCs/>
                <w:color w:val="000000" w:themeColor="text1"/>
              </w:rPr>
              <w:t>Optional Narrative:</w:t>
            </w:r>
          </w:p>
          <w:p w:rsidRPr="00B744EA" w:rsidR="00B744EA" w:rsidP="00B744EA" w:rsidRDefault="00B744EA" w14:paraId="53E8838F" w14:textId="62C0CD94">
            <w:pPr>
              <w:rPr>
                <w:rFonts w:asciiTheme="majorHAnsi" w:hAnsiTheme="majorHAnsi"/>
                <w:bCs/>
                <w:color w:val="000000" w:themeColor="text1"/>
              </w:rPr>
            </w:pPr>
            <w:r w:rsidRPr="00B744EA">
              <w:rPr>
                <w:rFonts w:asciiTheme="majorHAnsi" w:hAnsiTheme="majorHAnsi"/>
                <w:bCs/>
                <w:color w:val="000000" w:themeColor="text1"/>
              </w:rPr>
              <w:t>Feel free to explain or add context to your narrative</w:t>
            </w:r>
            <w:r>
              <w:rPr>
                <w:rFonts w:asciiTheme="majorHAnsi" w:hAnsiTheme="majorHAnsi"/>
                <w:bCs/>
                <w:color w:val="000000" w:themeColor="text1"/>
              </w:rPr>
              <w:t xml:space="preserve"> as desired. </w:t>
            </w:r>
          </w:p>
        </w:tc>
        <w:tc>
          <w:tcPr>
            <w:tcW w:w="2140" w:type="dxa"/>
            <w:tcBorders>
              <w:top w:val="single" w:color="auto" w:sz="6" w:space="0"/>
              <w:left w:val="single" w:color="auto" w:sz="6" w:space="0"/>
              <w:bottom w:val="single" w:color="auto" w:sz="6" w:space="0"/>
              <w:right w:val="single" w:color="auto" w:sz="6" w:space="0"/>
            </w:tcBorders>
            <w:vAlign w:val="center"/>
          </w:tcPr>
          <w:p w:rsidRPr="001E750D" w:rsidR="0099651E" w:rsidP="001E750D" w:rsidRDefault="00B744EA" w14:paraId="1A0BEFF3" w14:textId="18862670">
            <w:pPr>
              <w:jc w:val="center"/>
              <w:rPr>
                <w:rFonts w:asciiTheme="majorHAnsi" w:hAnsiTheme="majorHAnsi"/>
                <w:color w:val="000000" w:themeColor="text1"/>
              </w:rPr>
            </w:pPr>
            <w:r>
              <w:rPr>
                <w:rFonts w:asciiTheme="majorHAnsi" w:hAnsiTheme="majorHAnsi"/>
                <w:color w:val="000000" w:themeColor="text1"/>
              </w:rPr>
              <w:t>1</w:t>
            </w:r>
            <w:r w:rsidR="0099651E">
              <w:rPr>
                <w:rFonts w:asciiTheme="majorHAnsi" w:hAnsiTheme="majorHAnsi"/>
                <w:color w:val="000000" w:themeColor="text1"/>
              </w:rPr>
              <w:t>4</w:t>
            </w:r>
          </w:p>
        </w:tc>
      </w:tr>
      <w:tr w:rsidRPr="00082ABA" w:rsidR="00662C01" w:rsidTr="00662C01" w14:paraId="0E164982" w14:textId="77777777">
        <w:trPr>
          <w:jc w:val="center"/>
        </w:trPr>
        <w:tc>
          <w:tcPr>
            <w:tcW w:w="8272" w:type="dxa"/>
            <w:gridSpan w:val="2"/>
            <w:tcBorders>
              <w:top w:val="single" w:color="auto" w:sz="6" w:space="0"/>
              <w:left w:val="single" w:color="auto" w:sz="6" w:space="0"/>
              <w:bottom w:val="single" w:color="auto" w:sz="6" w:space="0"/>
              <w:right w:val="single" w:color="auto" w:sz="6" w:space="0"/>
            </w:tcBorders>
            <w:shd w:val="clear" w:color="auto" w:fill="BFBFBF" w:themeFill="background1" w:themeFillShade="BF"/>
          </w:tcPr>
          <w:p w:rsidRPr="00082ABA" w:rsidR="00662C01" w:rsidP="00662C01" w:rsidRDefault="00662C01" w14:paraId="74DE8582" w14:textId="597F3B91">
            <w:pPr>
              <w:rPr>
                <w:rFonts w:asciiTheme="majorHAnsi" w:hAnsiTheme="majorHAnsi"/>
                <w:b/>
                <w:color w:val="000000" w:themeColor="text1"/>
              </w:rPr>
            </w:pPr>
            <w:r w:rsidRPr="00082ABA">
              <w:rPr>
                <w:rFonts w:asciiTheme="majorHAnsi" w:hAnsiTheme="majorHAnsi"/>
                <w:b/>
                <w:color w:val="000000" w:themeColor="text1"/>
                <w:sz w:val="28"/>
                <w:szCs w:val="28"/>
              </w:rPr>
              <w:t>Total Points Available:</w:t>
            </w:r>
          </w:p>
        </w:tc>
        <w:tc>
          <w:tcPr>
            <w:tcW w:w="2140" w:type="dxa"/>
            <w:tcBorders>
              <w:top w:val="single" w:color="auto" w:sz="6" w:space="0"/>
              <w:left w:val="single" w:color="auto" w:sz="6" w:space="0"/>
              <w:bottom w:val="single" w:color="auto" w:sz="6" w:space="0"/>
              <w:right w:val="single" w:color="auto" w:sz="6" w:space="0"/>
            </w:tcBorders>
            <w:shd w:val="clear" w:color="auto" w:fill="BFBFBF" w:themeFill="background1" w:themeFillShade="BF"/>
          </w:tcPr>
          <w:p w:rsidRPr="001E750D" w:rsidR="00662C01" w:rsidP="00662C01" w:rsidRDefault="00662C01" w14:paraId="17B4CC82" w14:textId="0F98AB93">
            <w:pPr>
              <w:jc w:val="center"/>
              <w:rPr>
                <w:rFonts w:asciiTheme="majorHAnsi" w:hAnsiTheme="majorHAnsi"/>
                <w:color w:val="000000" w:themeColor="text1"/>
              </w:rPr>
            </w:pPr>
            <w:r w:rsidRPr="004725E3">
              <w:rPr>
                <w:rFonts w:asciiTheme="majorHAnsi" w:hAnsiTheme="majorHAnsi"/>
                <w:b/>
                <w:color w:val="000000" w:themeColor="text1"/>
                <w:sz w:val="28"/>
                <w:szCs w:val="28"/>
              </w:rPr>
              <w:t>10</w:t>
            </w:r>
            <w:r>
              <w:rPr>
                <w:rFonts w:asciiTheme="majorHAnsi" w:hAnsiTheme="majorHAnsi"/>
                <w:b/>
                <w:color w:val="000000" w:themeColor="text1"/>
                <w:sz w:val="28"/>
                <w:szCs w:val="28"/>
              </w:rPr>
              <w:t>0</w:t>
            </w:r>
          </w:p>
        </w:tc>
      </w:tr>
    </w:tbl>
    <w:p w:rsidRPr="00EF2221" w:rsidR="0064646A" w:rsidP="7A00220C" w:rsidRDefault="0064646A" w14:paraId="669034F2" w14:textId="4571BBDD" w14:noSpellErr="1">
      <w:pPr>
        <w:pStyle w:val="Footer"/>
        <w:spacing w:before="120"/>
        <w:ind w:right="360"/>
        <w:rPr>
          <w:rFonts w:ascii="Calibri" w:hAnsi="Calibri" w:cs="Calibri" w:asciiTheme="majorAscii" w:hAnsiTheme="majorAscii" w:cstheme="majorAscii"/>
          <w:color w:val="FF0000"/>
          <w:sz w:val="18"/>
          <w:szCs w:val="18"/>
        </w:rPr>
      </w:pPr>
    </w:p>
    <w:p w:rsidR="7A00220C" w:rsidP="7A00220C" w:rsidRDefault="7A00220C" w14:paraId="130E28D0" w14:textId="3F3615EF">
      <w:pPr>
        <w:pStyle w:val="Footer"/>
        <w:spacing w:before="120"/>
        <w:ind w:right="360"/>
        <w:rPr>
          <w:rFonts w:ascii="Calibri" w:hAnsi="Calibri" w:cs="Calibri" w:asciiTheme="majorAscii" w:hAnsiTheme="majorAscii" w:cstheme="majorAscii"/>
          <w:color w:val="FF0000"/>
          <w:sz w:val="18"/>
          <w:szCs w:val="18"/>
        </w:rPr>
      </w:pPr>
    </w:p>
    <w:p w:rsidR="7A00220C" w:rsidP="7A00220C" w:rsidRDefault="7A00220C" w14:paraId="537B3EDB" w14:textId="29C17C67">
      <w:pPr>
        <w:pStyle w:val="Normal"/>
        <w:suppressLineNumbers w:val="0"/>
        <w:bidi w:val="0"/>
        <w:spacing w:before="0" w:beforeAutospacing="off" w:after="0" w:afterAutospacing="off" w:line="259" w:lineRule="auto"/>
        <w:ind w:left="-720" w:right="0"/>
        <w:jc w:val="center"/>
      </w:pPr>
      <w:r w:rsidRPr="7A00220C" w:rsidR="7A00220C">
        <w:rPr>
          <w:rFonts w:ascii="Calibri" w:hAnsi="Calibri" w:asciiTheme="majorAscii" w:hAnsiTheme="majorAscii"/>
          <w:b w:val="1"/>
          <w:bCs w:val="1"/>
          <w:color w:val="000000" w:themeColor="text1" w:themeTint="FF" w:themeShade="FF"/>
          <w:sz w:val="28"/>
          <w:szCs w:val="28"/>
        </w:rPr>
        <w:t>OPTIONAL CONSUMER SURVEY/BONUS POINT</w:t>
      </w:r>
    </w:p>
    <w:p w:rsidR="7A00220C" w:rsidP="7A00220C" w:rsidRDefault="7A00220C" w14:noSpellErr="1" w14:paraId="738BE947">
      <w:pPr>
        <w:ind w:left="-720"/>
        <w:rPr>
          <w:rFonts w:ascii="Calibri" w:hAnsi="Calibri" w:asciiTheme="majorAscii" w:hAnsiTheme="majorAscii"/>
          <w:color w:val="000000" w:themeColor="text1" w:themeTint="FF" w:themeShade="FF"/>
        </w:rPr>
      </w:pPr>
    </w:p>
    <w:p w:rsidR="7A00220C" w:rsidP="7A00220C" w:rsidRDefault="7A00220C" w14:paraId="7936FACC" w14:textId="09097A8D">
      <w:pPr>
        <w:pStyle w:val="Normal"/>
        <w:suppressLineNumbers w:val="0"/>
        <w:bidi w:val="0"/>
        <w:spacing w:before="0" w:beforeAutospacing="off" w:after="0" w:afterAutospacing="off" w:line="259" w:lineRule="auto"/>
        <w:ind w:left="-360" w:right="-450"/>
        <w:jc w:val="both"/>
        <w:rPr>
          <w:rFonts w:ascii="Calibri" w:hAnsi="Calibri" w:asciiTheme="majorAscii" w:hAnsiTheme="majorAscii"/>
          <w:b w:val="1"/>
          <w:bCs w:val="1"/>
          <w:color w:val="000000" w:themeColor="text1" w:themeTint="FF" w:themeShade="FF"/>
        </w:rPr>
      </w:pPr>
      <w:r w:rsidRPr="7A00220C" w:rsidR="7A00220C">
        <w:rPr>
          <w:rFonts w:ascii="Calibri" w:hAnsi="Calibri" w:asciiTheme="majorAscii" w:hAnsiTheme="majorAscii"/>
          <w:b w:val="1"/>
          <w:bCs w:val="1"/>
          <w:color w:val="000000" w:themeColor="text1" w:themeTint="FF" w:themeShade="FF"/>
        </w:rPr>
        <w:t>Why are we doing a consumer survey?</w:t>
      </w:r>
    </w:p>
    <w:p w:rsidR="7A00220C" w:rsidP="7A00220C" w:rsidRDefault="7A00220C" w14:paraId="3CE65AC8" w14:textId="00679C74">
      <w:pPr>
        <w:pStyle w:val="Normal"/>
        <w:suppressLineNumbers w:val="0"/>
        <w:bidi w:val="0"/>
        <w:spacing w:before="0" w:beforeAutospacing="off" w:after="0" w:afterAutospacing="off" w:line="259" w:lineRule="auto"/>
        <w:ind w:left="-360" w:right="-450"/>
        <w:jc w:val="both"/>
        <w:rPr>
          <w:rFonts w:ascii="Calibri" w:hAnsi="Calibri" w:asciiTheme="majorAscii" w:hAnsiTheme="majorAscii"/>
          <w:color w:val="000000" w:themeColor="text1" w:themeTint="FF" w:themeShade="FF"/>
        </w:rPr>
      </w:pPr>
      <w:r w:rsidRPr="7A00220C" w:rsidR="7A00220C">
        <w:rPr>
          <w:rFonts w:ascii="Calibri" w:hAnsi="Calibri" w:asciiTheme="majorAscii" w:hAnsiTheme="majorAscii"/>
          <w:color w:val="000000" w:themeColor="text1" w:themeTint="FF" w:themeShade="FF"/>
        </w:rPr>
        <w:t>For the CoC application, we are asked to give specific numbers of people with lived experience who are participating in CoC decision making and how their input informs decision making.  The survey will include five questions, where responses are informational and not scored.</w:t>
      </w:r>
    </w:p>
    <w:p w:rsidR="7A00220C" w:rsidP="7A00220C" w:rsidRDefault="7A00220C" w14:paraId="4EFC6BBD" w14:textId="7941C728">
      <w:pPr>
        <w:pStyle w:val="Normal"/>
        <w:suppressLineNumbers w:val="0"/>
        <w:bidi w:val="0"/>
        <w:spacing w:before="0" w:beforeAutospacing="off" w:after="0" w:afterAutospacing="off" w:line="259" w:lineRule="auto"/>
        <w:ind w:left="-360" w:right="-450"/>
        <w:jc w:val="both"/>
        <w:rPr>
          <w:rFonts w:ascii="Calibri" w:hAnsi="Calibri" w:asciiTheme="majorAscii" w:hAnsiTheme="majorAscii"/>
          <w:color w:val="000000" w:themeColor="text1" w:themeTint="FF" w:themeShade="FF"/>
        </w:rPr>
      </w:pPr>
    </w:p>
    <w:p w:rsidR="7A00220C" w:rsidP="7A00220C" w:rsidRDefault="7A00220C" w14:paraId="7A33C1FE" w14:textId="678B56EA">
      <w:pPr>
        <w:pStyle w:val="Normal"/>
        <w:suppressLineNumbers w:val="0"/>
        <w:bidi w:val="0"/>
        <w:spacing w:before="0" w:beforeAutospacing="off" w:after="0" w:afterAutospacing="off" w:line="259" w:lineRule="auto"/>
        <w:ind w:left="-360" w:right="-450"/>
        <w:jc w:val="both"/>
        <w:rPr>
          <w:rFonts w:ascii="Calibri" w:hAnsi="Calibri" w:asciiTheme="majorAscii" w:hAnsiTheme="majorAscii"/>
          <w:b w:val="1"/>
          <w:bCs w:val="1"/>
          <w:color w:val="000000" w:themeColor="text1" w:themeTint="FF" w:themeShade="FF"/>
        </w:rPr>
      </w:pPr>
      <w:r w:rsidRPr="7A00220C" w:rsidR="7A00220C">
        <w:rPr>
          <w:rFonts w:ascii="Calibri" w:hAnsi="Calibri" w:asciiTheme="majorAscii" w:hAnsiTheme="majorAscii"/>
          <w:b w:val="1"/>
          <w:bCs w:val="1"/>
          <w:color w:val="000000" w:themeColor="text1" w:themeTint="FF" w:themeShade="FF"/>
        </w:rPr>
        <w:t>How will the survey be administered?</w:t>
      </w:r>
    </w:p>
    <w:p w:rsidR="7A00220C" w:rsidP="7A00220C" w:rsidRDefault="7A00220C" w14:paraId="5C4883B4" w14:textId="23231CE0">
      <w:pPr>
        <w:pStyle w:val="Normal"/>
        <w:suppressLineNumbers w:val="0"/>
        <w:bidi w:val="0"/>
        <w:spacing w:before="0" w:beforeAutospacing="off" w:after="0" w:afterAutospacing="off" w:line="259" w:lineRule="auto"/>
        <w:ind w:left="-360" w:right="-450"/>
        <w:jc w:val="both"/>
        <w:rPr>
          <w:rFonts w:ascii="Calibri" w:hAnsi="Calibri" w:asciiTheme="majorAscii" w:hAnsiTheme="majorAscii"/>
          <w:color w:val="000000" w:themeColor="text1" w:themeTint="FF" w:themeShade="FF"/>
        </w:rPr>
      </w:pPr>
      <w:r w:rsidRPr="7A00220C" w:rsidR="7A00220C">
        <w:rPr>
          <w:rFonts w:ascii="Calibri" w:hAnsi="Calibri" w:asciiTheme="majorAscii" w:hAnsiTheme="majorAscii"/>
          <w:color w:val="000000" w:themeColor="text1" w:themeTint="FF" w:themeShade="FF"/>
        </w:rPr>
        <w:t>The survey will be made available online, in hard-copy forms, and via a phoneline.</w:t>
      </w:r>
    </w:p>
    <w:p w:rsidR="7A00220C" w:rsidP="7A00220C" w:rsidRDefault="7A00220C" w14:paraId="7D3B810C" w14:textId="18D8CF45">
      <w:pPr>
        <w:pStyle w:val="Normal"/>
        <w:suppressLineNumbers w:val="0"/>
        <w:bidi w:val="0"/>
        <w:spacing w:before="0" w:beforeAutospacing="off" w:after="0" w:afterAutospacing="off" w:line="259" w:lineRule="auto"/>
        <w:ind w:left="-360" w:right="-450"/>
        <w:jc w:val="both"/>
        <w:rPr>
          <w:rFonts w:ascii="Calibri" w:hAnsi="Calibri" w:asciiTheme="majorAscii" w:hAnsiTheme="majorAscii"/>
          <w:color w:val="000000" w:themeColor="text1" w:themeTint="FF" w:themeShade="FF"/>
        </w:rPr>
      </w:pPr>
    </w:p>
    <w:p w:rsidR="7A00220C" w:rsidP="7A00220C" w:rsidRDefault="7A00220C" w14:paraId="7F8A3C8E" w14:textId="6AC8C67A">
      <w:pPr>
        <w:pStyle w:val="Normal"/>
        <w:suppressLineNumbers w:val="0"/>
        <w:bidi w:val="0"/>
        <w:spacing w:before="0" w:beforeAutospacing="off" w:after="0" w:afterAutospacing="off" w:line="259" w:lineRule="auto"/>
        <w:ind w:left="-360" w:right="-450"/>
        <w:jc w:val="both"/>
        <w:rPr>
          <w:rFonts w:ascii="Calibri" w:hAnsi="Calibri" w:asciiTheme="majorAscii" w:hAnsiTheme="majorAscii"/>
          <w:color w:val="000000" w:themeColor="text1" w:themeTint="FF" w:themeShade="FF"/>
        </w:rPr>
      </w:pPr>
      <w:r w:rsidRPr="7A00220C" w:rsidR="7A00220C">
        <w:rPr>
          <w:rFonts w:ascii="Calibri" w:hAnsi="Calibri" w:asciiTheme="majorAscii" w:hAnsiTheme="majorAscii"/>
          <w:b w:val="1"/>
          <w:bCs w:val="1"/>
          <w:color w:val="000000" w:themeColor="text1" w:themeTint="FF" w:themeShade="FF"/>
        </w:rPr>
        <w:t>How do providers get the bonus point?</w:t>
      </w:r>
    </w:p>
    <w:p w:rsidR="7A00220C" w:rsidP="7A00220C" w:rsidRDefault="7A00220C" w14:paraId="2AD39306" w14:textId="3CFD979D">
      <w:pPr>
        <w:pStyle w:val="Normal"/>
        <w:suppressLineNumbers w:val="0"/>
        <w:bidi w:val="0"/>
        <w:spacing w:before="0" w:beforeAutospacing="off" w:after="0" w:afterAutospacing="off" w:line="259" w:lineRule="auto"/>
        <w:ind w:left="-360" w:right="-450"/>
        <w:jc w:val="both"/>
        <w:rPr>
          <w:rFonts w:ascii="Calibri" w:hAnsi="Calibri" w:asciiTheme="majorAscii" w:hAnsiTheme="majorAscii"/>
          <w:color w:val="000000" w:themeColor="text1" w:themeTint="FF" w:themeShade="FF"/>
        </w:rPr>
      </w:pPr>
      <w:r w:rsidRPr="7A00220C" w:rsidR="7A00220C">
        <w:rPr>
          <w:rFonts w:ascii="Calibri" w:hAnsi="Calibri" w:asciiTheme="majorAscii" w:hAnsiTheme="majorAscii"/>
          <w:color w:val="000000" w:themeColor="text1" w:themeTint="FF" w:themeShade="FF"/>
        </w:rPr>
        <w:t>To get the bonus point, providers will need to document a good faith effort to distribute the</w:t>
      </w:r>
    </w:p>
    <w:p w:rsidR="7A00220C" w:rsidP="7A00220C" w:rsidRDefault="7A00220C" w14:paraId="7CBF472D" w14:textId="5FAAE8DC">
      <w:pPr>
        <w:pStyle w:val="Normal"/>
        <w:suppressLineNumbers w:val="0"/>
        <w:bidi w:val="0"/>
        <w:spacing w:before="0" w:beforeAutospacing="off" w:after="0" w:afterAutospacing="off" w:line="259" w:lineRule="auto"/>
        <w:ind w:left="-360" w:right="-450"/>
        <w:jc w:val="both"/>
      </w:pPr>
      <w:r w:rsidRPr="7A00220C" w:rsidR="7A00220C">
        <w:rPr>
          <w:rFonts w:ascii="Calibri" w:hAnsi="Calibri" w:asciiTheme="majorAscii" w:hAnsiTheme="majorAscii"/>
          <w:color w:val="000000" w:themeColor="text1" w:themeTint="FF" w:themeShade="FF"/>
        </w:rPr>
        <w:t>survey and be completed by at least one program participant.</w:t>
      </w:r>
    </w:p>
    <w:p w:rsidR="7A00220C" w:rsidP="7A00220C" w:rsidRDefault="7A00220C" w14:paraId="280F1375" w14:textId="0E7D9FD9">
      <w:pPr>
        <w:pStyle w:val="Normal"/>
        <w:suppressLineNumbers w:val="0"/>
        <w:bidi w:val="0"/>
        <w:spacing w:before="0" w:beforeAutospacing="off" w:after="0" w:afterAutospacing="off" w:line="259" w:lineRule="auto"/>
        <w:ind w:left="-360" w:right="-450"/>
        <w:jc w:val="both"/>
        <w:rPr>
          <w:rFonts w:ascii="Calibri" w:hAnsi="Calibri" w:asciiTheme="majorAscii" w:hAnsiTheme="majorAscii"/>
          <w:color w:val="000000" w:themeColor="text1" w:themeTint="FF" w:themeShade="FF"/>
        </w:rPr>
      </w:pPr>
    </w:p>
    <w:p w:rsidR="7A00220C" w:rsidP="7A00220C" w:rsidRDefault="7A00220C" w14:paraId="05D2DE53" w14:textId="1059203F">
      <w:pPr>
        <w:pStyle w:val="Normal"/>
        <w:suppressLineNumbers w:val="0"/>
        <w:bidi w:val="0"/>
        <w:spacing w:before="0" w:beforeAutospacing="off" w:after="0" w:afterAutospacing="off" w:line="259" w:lineRule="auto"/>
        <w:ind w:left="-360" w:right="-450"/>
        <w:jc w:val="both"/>
        <w:rPr>
          <w:rFonts w:ascii="Calibri" w:hAnsi="Calibri" w:asciiTheme="majorAscii" w:hAnsiTheme="majorAscii"/>
          <w:b w:val="1"/>
          <w:bCs w:val="1"/>
          <w:color w:val="000000" w:themeColor="text1" w:themeTint="FF" w:themeShade="FF"/>
        </w:rPr>
      </w:pPr>
      <w:r w:rsidRPr="7A00220C" w:rsidR="7A00220C">
        <w:rPr>
          <w:rFonts w:ascii="Calibri" w:hAnsi="Calibri" w:asciiTheme="majorAscii" w:hAnsiTheme="majorAscii"/>
          <w:b w:val="1"/>
          <w:bCs w:val="1"/>
          <w:color w:val="000000" w:themeColor="text1" w:themeTint="FF" w:themeShade="FF"/>
        </w:rPr>
        <w:t>Survey Questions:</w:t>
      </w:r>
    </w:p>
    <w:tbl>
      <w:tblPr>
        <w:tblW w:w="0" w:type="auto"/>
        <w:jc w:val="center"/>
        <w:tblBorders>
          <w:top w:val="single" w:color="auto" w:sz="6"/>
          <w:left w:val="single" w:color="auto" w:sz="6"/>
          <w:bottom w:val="single" w:color="auto" w:sz="6"/>
          <w:right w:val="single" w:color="auto" w:sz="6"/>
          <w:insideH w:val="single" w:color="auto" w:sz="6"/>
          <w:insideV w:val="single" w:color="auto" w:sz="6"/>
        </w:tblBorders>
        <w:tblLook w:val="0000" w:firstRow="0" w:lastRow="0" w:firstColumn="0" w:lastColumn="0" w:noHBand="0" w:noVBand="0"/>
      </w:tblPr>
      <w:tblGrid>
        <w:gridCol w:w="7155"/>
        <w:gridCol w:w="2998"/>
      </w:tblGrid>
      <w:tr w:rsidR="7A00220C" w:rsidTr="7A00220C" w14:paraId="6E855849">
        <w:trPr>
          <w:trHeight w:val="405"/>
        </w:trPr>
        <w:tc>
          <w:tcPr>
            <w:tcW w:w="10153" w:type="dxa"/>
            <w:gridSpan w:val="2"/>
            <w:tcMar/>
          </w:tcPr>
          <w:p w:rsidR="7A00220C" w:rsidP="7A00220C" w:rsidRDefault="7A00220C" w14:paraId="2E60FCBD" w14:textId="4D63CE94">
            <w:pPr>
              <w:pStyle w:val="Normal"/>
              <w:suppressLineNumbers w:val="0"/>
              <w:bidi w:val="0"/>
              <w:spacing w:before="0" w:beforeAutospacing="off" w:after="0" w:afterAutospacing="off" w:line="259" w:lineRule="auto"/>
              <w:ind w:left="0" w:right="0"/>
              <w:jc w:val="left"/>
              <w:rPr>
                <w:rFonts w:ascii="Calibri" w:hAnsi="Calibri" w:asciiTheme="majorAscii" w:hAnsiTheme="majorAscii"/>
                <w:b w:val="1"/>
                <w:bCs w:val="1"/>
                <w:color w:val="000000" w:themeColor="text1" w:themeTint="FF" w:themeShade="FF"/>
              </w:rPr>
            </w:pPr>
            <w:r w:rsidRPr="7A00220C" w:rsidR="7A00220C">
              <w:rPr>
                <w:rFonts w:ascii="Calibri" w:hAnsi="Calibri" w:asciiTheme="majorAscii" w:hAnsiTheme="majorAscii"/>
                <w:b w:val="1"/>
                <w:bCs w:val="1"/>
                <w:color w:val="000000" w:themeColor="text1" w:themeTint="FF" w:themeShade="FF"/>
              </w:rPr>
              <w:t>My Feedback and/or complaints are taken seriously by staff members.</w:t>
            </w:r>
          </w:p>
        </w:tc>
      </w:tr>
      <w:tr w:rsidR="7A00220C" w:rsidTr="7A00220C" w14:paraId="46E5B0BF">
        <w:trPr>
          <w:trHeight w:val="300"/>
        </w:trPr>
        <w:tc>
          <w:tcPr>
            <w:tcW w:w="10153" w:type="dxa"/>
            <w:gridSpan w:val="2"/>
            <w:tcMar/>
          </w:tcPr>
          <w:p w:rsidR="7A00220C" w:rsidP="7A00220C" w:rsidRDefault="7A00220C" w14:paraId="056CA30B" w14:textId="6241F921">
            <w:pPr>
              <w:pStyle w:val="Normal"/>
              <w:suppressLineNumbers w:val="0"/>
              <w:bidi w:val="0"/>
              <w:spacing w:before="0" w:beforeAutospacing="off" w:after="0" w:afterAutospacing="off" w:line="259" w:lineRule="auto"/>
              <w:ind w:left="0" w:right="0"/>
              <w:jc w:val="left"/>
              <w:rPr>
                <w:rFonts w:ascii="Calibri" w:hAnsi="Calibri" w:asciiTheme="majorAscii" w:hAnsiTheme="majorAscii"/>
                <w:b w:val="1"/>
                <w:bCs w:val="1"/>
                <w:color w:val="000000" w:themeColor="text1" w:themeTint="FF" w:themeShade="FF"/>
              </w:rPr>
            </w:pPr>
            <w:r w:rsidRPr="7A00220C" w:rsidR="7A00220C">
              <w:rPr>
                <w:rFonts w:ascii="Calibri" w:hAnsi="Calibri" w:asciiTheme="majorAscii" w:hAnsiTheme="majorAscii"/>
                <w:b w:val="1"/>
                <w:bCs w:val="1"/>
                <w:color w:val="000000" w:themeColor="text1" w:themeTint="FF" w:themeShade="FF"/>
              </w:rPr>
              <w:t>My program’s staff treat me with dignity and respect.</w:t>
            </w:r>
          </w:p>
        </w:tc>
      </w:tr>
      <w:tr w:rsidR="7A00220C" w:rsidTr="7A00220C" w14:paraId="074C4FB0">
        <w:trPr>
          <w:trHeight w:val="300"/>
        </w:trPr>
        <w:tc>
          <w:tcPr>
            <w:tcW w:w="10153" w:type="dxa"/>
            <w:gridSpan w:val="2"/>
            <w:tcMar/>
          </w:tcPr>
          <w:p w:rsidR="7A00220C" w:rsidP="7A00220C" w:rsidRDefault="7A00220C" w14:paraId="3025F8FE" w14:textId="256EF02E">
            <w:pPr>
              <w:pStyle w:val="Normal"/>
              <w:suppressLineNumbers w:val="0"/>
              <w:bidi w:val="0"/>
              <w:spacing w:before="0" w:beforeAutospacing="off" w:after="0" w:afterAutospacing="off" w:line="259" w:lineRule="auto"/>
              <w:ind w:left="0" w:right="0"/>
              <w:jc w:val="left"/>
              <w:rPr>
                <w:rFonts w:ascii="Calibri" w:hAnsi="Calibri" w:asciiTheme="majorAscii" w:hAnsiTheme="majorAscii"/>
                <w:b w:val="1"/>
                <w:bCs w:val="1"/>
                <w:color w:val="000000" w:themeColor="text1" w:themeTint="FF" w:themeShade="FF"/>
              </w:rPr>
            </w:pPr>
            <w:r w:rsidRPr="7A00220C" w:rsidR="7A00220C">
              <w:rPr>
                <w:rFonts w:ascii="Calibri" w:hAnsi="Calibri" w:asciiTheme="majorAscii" w:hAnsiTheme="majorAscii"/>
                <w:b w:val="1"/>
                <w:bCs w:val="1"/>
                <w:color w:val="000000" w:themeColor="text1" w:themeTint="FF" w:themeShade="FF"/>
              </w:rPr>
              <w:t>I feel safe in my Housing.</w:t>
            </w:r>
          </w:p>
        </w:tc>
      </w:tr>
      <w:tr w:rsidR="7A00220C" w:rsidTr="7A00220C" w14:paraId="0492DA90">
        <w:trPr>
          <w:trHeight w:val="300"/>
        </w:trPr>
        <w:tc>
          <w:tcPr>
            <w:tcW w:w="7155" w:type="dxa"/>
            <w:tcMar/>
          </w:tcPr>
          <w:p w:rsidR="7A00220C" w:rsidP="7A00220C" w:rsidRDefault="7A00220C" w14:paraId="67A7C8A3" w14:textId="45095A4B">
            <w:pPr>
              <w:rPr>
                <w:rFonts w:ascii="Calibri" w:hAnsi="Calibri" w:eastAsia="Calibri" w:cs="Calibri" w:asciiTheme="majorAscii" w:hAnsiTheme="majorAscii" w:eastAsiaTheme="majorAscii" w:cstheme="majorAscii"/>
                <w:b w:val="1"/>
                <w:bCs w:val="1"/>
                <w:color w:val="000000" w:themeColor="text1" w:themeTint="FF" w:themeShade="FF"/>
              </w:rPr>
            </w:pPr>
            <w:r w:rsidRPr="7A00220C" w:rsidR="7A00220C">
              <w:rPr>
                <w:rFonts w:ascii="Calibri" w:hAnsi="Calibri" w:eastAsia="Calibri" w:cs="Calibri" w:asciiTheme="majorAscii" w:hAnsiTheme="majorAscii" w:eastAsiaTheme="majorAscii" w:cstheme="majorAscii"/>
                <w:b w:val="1"/>
                <w:bCs w:val="1"/>
                <w:color w:val="000000" w:themeColor="text1" w:themeTint="FF" w:themeShade="FF"/>
              </w:rPr>
              <w:t>In the past year, I have needed the following services for my livelihood:</w:t>
            </w:r>
          </w:p>
          <w:p w:rsidR="7A00220C" w:rsidP="7A00220C" w:rsidRDefault="7A00220C" w14:paraId="1B7CA52C" w14:textId="04EB1681">
            <w:pPr>
              <w:pStyle w:val="Normal"/>
              <w:rPr>
                <w:rFonts w:ascii="Calibri" w:hAnsi="Calibri" w:eastAsia="Calibri" w:cs="Calibri" w:asciiTheme="majorAscii" w:hAnsiTheme="majorAscii" w:eastAsiaTheme="majorAscii" w:cstheme="majorAscii"/>
                <w:color w:val="000000" w:themeColor="text1" w:themeTint="FF" w:themeShade="FF"/>
              </w:rPr>
            </w:pPr>
          </w:p>
        </w:tc>
        <w:tc>
          <w:tcPr>
            <w:tcW w:w="2998" w:type="dxa"/>
            <w:tcMar/>
          </w:tcPr>
          <w:p w:rsidR="7A00220C" w:rsidP="7A00220C" w:rsidRDefault="7A00220C" w14:paraId="7FA30BE2" w14:textId="3D491060">
            <w:pPr>
              <w:pStyle w:val="ListParagraph"/>
              <w:numPr>
                <w:ilvl w:val="0"/>
                <w:numId w:val="42"/>
              </w:numPr>
              <w:rPr>
                <w:rFonts w:ascii="Calibri" w:hAnsi="Calibri" w:eastAsia="Calibri" w:cs="Calibri" w:asciiTheme="majorAscii" w:hAnsiTheme="majorAscii" w:eastAsiaTheme="majorAscii" w:cstheme="majorAscii"/>
                <w:color w:val="000000" w:themeColor="text1" w:themeTint="FF" w:themeShade="FF"/>
              </w:rPr>
            </w:pPr>
            <w:r w:rsidRPr="7A00220C" w:rsidR="7A00220C">
              <w:rPr>
                <w:rFonts w:ascii="Calibri" w:hAnsi="Calibri" w:eastAsia="Calibri" w:cs="Calibri" w:asciiTheme="majorAscii" w:hAnsiTheme="majorAscii" w:eastAsiaTheme="majorAscii" w:cstheme="majorAscii"/>
                <w:color w:val="000000" w:themeColor="text1" w:themeTint="FF" w:themeShade="FF"/>
              </w:rPr>
              <w:t>Case management</w:t>
            </w:r>
          </w:p>
          <w:p w:rsidR="7A00220C" w:rsidP="7A00220C" w:rsidRDefault="7A00220C" w14:paraId="506AC9DA" w14:textId="39174A73">
            <w:pPr>
              <w:pStyle w:val="ListParagraph"/>
              <w:numPr>
                <w:ilvl w:val="0"/>
                <w:numId w:val="42"/>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b. Physical health treatment</w:t>
            </w:r>
          </w:p>
          <w:p w:rsidR="7A00220C" w:rsidP="7A00220C" w:rsidRDefault="7A00220C" w14:paraId="3F0E66AB" w14:textId="72F7ED91">
            <w:pPr>
              <w:pStyle w:val="ListParagraph"/>
              <w:numPr>
                <w:ilvl w:val="0"/>
                <w:numId w:val="42"/>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Mental health treatment</w:t>
            </w:r>
          </w:p>
          <w:p w:rsidR="7A00220C" w:rsidP="7A00220C" w:rsidRDefault="7A00220C" w14:paraId="43969893" w14:textId="42126D46">
            <w:pPr>
              <w:pStyle w:val="ListParagraph"/>
              <w:numPr>
                <w:ilvl w:val="0"/>
                <w:numId w:val="42"/>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Help with life skills (cooking,</w:t>
            </w:r>
          </w:p>
          <w:p w:rsidR="7A00220C" w:rsidP="7A00220C" w:rsidRDefault="7A00220C" w14:paraId="632C1356" w14:textId="5EDC6152">
            <w:pPr>
              <w:pStyle w:val="ListParagraph"/>
              <w:numPr>
                <w:ilvl w:val="0"/>
                <w:numId w:val="42"/>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cleaning, etc.)</w:t>
            </w:r>
          </w:p>
          <w:p w:rsidR="7A00220C" w:rsidP="7A00220C" w:rsidRDefault="7A00220C" w14:paraId="7350D49C" w14:textId="390D48FB">
            <w:pPr>
              <w:pStyle w:val="ListParagraph"/>
              <w:numPr>
                <w:ilvl w:val="0"/>
                <w:numId w:val="42"/>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Help connecting with my benefits</w:t>
            </w:r>
          </w:p>
          <w:p w:rsidR="7A00220C" w:rsidP="7A00220C" w:rsidRDefault="7A00220C" w14:paraId="29EA139D" w14:textId="09DB058C">
            <w:pPr>
              <w:pStyle w:val="ListParagraph"/>
              <w:numPr>
                <w:ilvl w:val="0"/>
                <w:numId w:val="42"/>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Addiction recovery programming</w:t>
            </w:r>
          </w:p>
          <w:p w:rsidR="7A00220C" w:rsidP="7A00220C" w:rsidRDefault="7A00220C" w14:paraId="71E3F301" w14:textId="4AEC3F87">
            <w:pPr>
              <w:pStyle w:val="ListParagraph"/>
              <w:numPr>
                <w:ilvl w:val="0"/>
                <w:numId w:val="42"/>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Transportation to my appointments</w:t>
            </w:r>
          </w:p>
          <w:p w:rsidR="7A00220C" w:rsidP="7A00220C" w:rsidRDefault="7A00220C" w14:paraId="22AC30BB" w14:textId="2A822BE6">
            <w:pPr>
              <w:pStyle w:val="ListParagraph"/>
              <w:numPr>
                <w:ilvl w:val="0"/>
                <w:numId w:val="42"/>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Childcare</w:t>
            </w:r>
          </w:p>
          <w:p w:rsidR="7A00220C" w:rsidP="7A00220C" w:rsidRDefault="7A00220C" w14:paraId="67436DEC" w14:textId="6F4B758A">
            <w:pPr>
              <w:pStyle w:val="ListParagraph"/>
              <w:numPr>
                <w:ilvl w:val="0"/>
                <w:numId w:val="42"/>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School for myself and/or my family</w:t>
            </w:r>
          </w:p>
          <w:p w:rsidR="7A00220C" w:rsidP="7A00220C" w:rsidRDefault="7A00220C" w14:paraId="060A3320" w14:textId="2152CC83">
            <w:pPr>
              <w:pStyle w:val="ListParagraph"/>
              <w:numPr>
                <w:ilvl w:val="0"/>
                <w:numId w:val="42"/>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Help with a career/job search</w:t>
            </w:r>
          </w:p>
          <w:p w:rsidR="7A00220C" w:rsidP="7A00220C" w:rsidRDefault="7A00220C" w14:paraId="67F43707" w14:textId="32F243ED">
            <w:pPr>
              <w:pStyle w:val="ListParagraph"/>
              <w:numPr>
                <w:ilvl w:val="0"/>
                <w:numId w:val="42"/>
              </w:numPr>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Help finding legal aid</w:t>
            </w:r>
          </w:p>
        </w:tc>
      </w:tr>
      <w:tr w:rsidR="7A00220C" w:rsidTr="7A00220C" w14:paraId="04C523AB">
        <w:trPr>
          <w:trHeight w:val="300"/>
        </w:trPr>
        <w:tc>
          <w:tcPr>
            <w:tcW w:w="7155" w:type="dxa"/>
            <w:tcMar/>
          </w:tcPr>
          <w:p w:rsidR="7A00220C" w:rsidP="7A00220C" w:rsidRDefault="7A00220C" w14:paraId="533D82AC" w14:textId="02CA30A8">
            <w:pPr>
              <w:pStyle w:val="Normal"/>
              <w:suppressLineNumbers w:val="0"/>
              <w:bidi w:val="0"/>
              <w:spacing w:before="0" w:beforeAutospacing="off" w:after="0" w:afterAutospacing="off" w:line="259" w:lineRule="auto"/>
              <w:ind w:left="0" w:right="0"/>
              <w:jc w:val="left"/>
              <w:rPr>
                <w:rFonts w:ascii="Calibri" w:hAnsi="Calibri" w:eastAsia="Calibri" w:cs="Calibri" w:asciiTheme="majorAscii" w:hAnsiTheme="majorAscii" w:eastAsiaTheme="majorAscii" w:cstheme="majorAscii"/>
                <w:b w:val="1"/>
                <w:bCs w:val="1"/>
                <w:color w:val="000000" w:themeColor="text1" w:themeTint="FF" w:themeShade="FF"/>
              </w:rPr>
            </w:pPr>
            <w:r w:rsidRPr="7A00220C" w:rsidR="7A00220C">
              <w:rPr>
                <w:rFonts w:ascii="Calibri" w:hAnsi="Calibri" w:eastAsia="Calibri" w:cs="Calibri" w:asciiTheme="majorAscii" w:hAnsiTheme="majorAscii" w:eastAsiaTheme="majorAscii" w:cstheme="majorAscii"/>
                <w:b w:val="1"/>
                <w:bCs w:val="1"/>
                <w:color w:val="000000" w:themeColor="text1" w:themeTint="FF" w:themeShade="FF"/>
              </w:rPr>
              <w:t>In the past year, my program helped me obtain these things I needed.</w:t>
            </w:r>
          </w:p>
        </w:tc>
        <w:tc>
          <w:tcPr>
            <w:tcW w:w="2998" w:type="dxa"/>
            <w:tcMar/>
          </w:tcPr>
          <w:p w:rsidR="7A00220C" w:rsidP="7A00220C" w:rsidRDefault="7A00220C" w14:paraId="6F262FEE" w14:textId="32FD8E32">
            <w:pPr>
              <w:pStyle w:val="ListParagraph"/>
              <w:numPr>
                <w:ilvl w:val="0"/>
                <w:numId w:val="43"/>
              </w:numPr>
              <w:rPr>
                <w:rFonts w:ascii="Calibri" w:hAnsi="Calibri" w:eastAsia="Calibri" w:cs="Calibri" w:asciiTheme="majorAscii" w:hAnsiTheme="majorAscii" w:eastAsiaTheme="majorAscii" w:cstheme="majorAscii"/>
                <w:color w:val="000000" w:themeColor="text1" w:themeTint="FF" w:themeShade="FF"/>
              </w:rPr>
            </w:pPr>
            <w:r w:rsidRPr="7A00220C" w:rsidR="7A00220C">
              <w:rPr>
                <w:rFonts w:ascii="Calibri" w:hAnsi="Calibri" w:eastAsia="Calibri" w:cs="Calibri" w:asciiTheme="majorAscii" w:hAnsiTheme="majorAscii" w:eastAsiaTheme="majorAscii" w:cstheme="majorAscii"/>
                <w:color w:val="000000" w:themeColor="text1" w:themeTint="FF" w:themeShade="FF"/>
              </w:rPr>
              <w:t>Case management</w:t>
            </w:r>
          </w:p>
          <w:p w:rsidR="7A00220C" w:rsidP="7A00220C" w:rsidRDefault="7A00220C" w14:paraId="58ADFE74" w14:textId="47C14107">
            <w:pPr>
              <w:pStyle w:val="ListParagraph"/>
              <w:numPr>
                <w:ilvl w:val="0"/>
                <w:numId w:val="43"/>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Physical health treatment</w:t>
            </w:r>
          </w:p>
          <w:p w:rsidR="7A00220C" w:rsidP="7A00220C" w:rsidRDefault="7A00220C" w14:paraId="0FEC4FC9" w14:textId="2CEE496B">
            <w:pPr>
              <w:pStyle w:val="ListParagraph"/>
              <w:numPr>
                <w:ilvl w:val="0"/>
                <w:numId w:val="43"/>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Mental health treatment</w:t>
            </w:r>
          </w:p>
          <w:p w:rsidR="7A00220C" w:rsidP="7A00220C" w:rsidRDefault="7A00220C" w14:paraId="6F2A5FD5" w14:textId="7BA951DB">
            <w:pPr>
              <w:pStyle w:val="ListParagraph"/>
              <w:numPr>
                <w:ilvl w:val="0"/>
                <w:numId w:val="43"/>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Help with life skills (cooking,</w:t>
            </w:r>
          </w:p>
          <w:p w:rsidR="7A00220C" w:rsidP="7A00220C" w:rsidRDefault="7A00220C" w14:paraId="5B541758" w14:textId="007D69EB">
            <w:pPr>
              <w:pStyle w:val="ListParagraph"/>
              <w:numPr>
                <w:ilvl w:val="0"/>
                <w:numId w:val="43"/>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cleaning, etc.)</w:t>
            </w:r>
          </w:p>
          <w:p w:rsidR="7A00220C" w:rsidP="7A00220C" w:rsidRDefault="7A00220C" w14:paraId="1A0D863F" w14:textId="6D9DA27D">
            <w:pPr>
              <w:pStyle w:val="ListParagraph"/>
              <w:numPr>
                <w:ilvl w:val="0"/>
                <w:numId w:val="43"/>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Help connecting with my benefits</w:t>
            </w:r>
          </w:p>
          <w:p w:rsidR="7A00220C" w:rsidP="7A00220C" w:rsidRDefault="7A00220C" w14:paraId="22FC7E9A" w14:textId="6349F570">
            <w:pPr>
              <w:pStyle w:val="ListParagraph"/>
              <w:numPr>
                <w:ilvl w:val="0"/>
                <w:numId w:val="43"/>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Addiction recovery programming</w:t>
            </w:r>
          </w:p>
          <w:p w:rsidR="7A00220C" w:rsidP="7A00220C" w:rsidRDefault="7A00220C" w14:paraId="596777D6" w14:textId="0C6309F5">
            <w:pPr>
              <w:pStyle w:val="ListParagraph"/>
              <w:numPr>
                <w:ilvl w:val="0"/>
                <w:numId w:val="43"/>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Transportation to my appointments</w:t>
            </w:r>
          </w:p>
          <w:p w:rsidR="7A00220C" w:rsidP="7A00220C" w:rsidRDefault="7A00220C" w14:paraId="1C4D33BC" w14:textId="1728C233">
            <w:pPr>
              <w:pStyle w:val="ListParagraph"/>
              <w:numPr>
                <w:ilvl w:val="0"/>
                <w:numId w:val="43"/>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Childcare</w:t>
            </w:r>
          </w:p>
          <w:p w:rsidR="7A00220C" w:rsidP="7A00220C" w:rsidRDefault="7A00220C" w14:paraId="16F1AACE" w14:textId="1ECAEEE5">
            <w:pPr>
              <w:pStyle w:val="ListParagraph"/>
              <w:numPr>
                <w:ilvl w:val="0"/>
                <w:numId w:val="43"/>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School for myself and/or my family</w:t>
            </w:r>
          </w:p>
          <w:p w:rsidR="7A00220C" w:rsidP="7A00220C" w:rsidRDefault="7A00220C" w14:paraId="4DCDB3DF" w14:textId="4CB3912C">
            <w:pPr>
              <w:pStyle w:val="ListParagraph"/>
              <w:numPr>
                <w:ilvl w:val="0"/>
                <w:numId w:val="43"/>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Help with a career/job search</w:t>
            </w:r>
          </w:p>
          <w:p w:rsidR="7A00220C" w:rsidP="7A00220C" w:rsidRDefault="7A00220C" w14:paraId="0498332C" w14:textId="73BFE39F">
            <w:pPr>
              <w:pStyle w:val="ListParagraph"/>
              <w:numPr>
                <w:ilvl w:val="0"/>
                <w:numId w:val="43"/>
              </w:numPr>
              <w:spacing w:before="240" w:beforeAutospacing="off" w:after="240" w:afterAutospacing="off"/>
              <w:rPr>
                <w:rFonts w:ascii="Calibri" w:hAnsi="Calibri" w:eastAsia="Calibri" w:cs="Calibri" w:asciiTheme="majorAscii" w:hAnsiTheme="majorAscii" w:eastAsiaTheme="majorAscii" w:cstheme="majorAscii"/>
                <w:noProof w:val="0"/>
                <w:lang w:val="en-US"/>
              </w:rPr>
            </w:pPr>
            <w:r w:rsidRPr="7A00220C" w:rsidR="7A00220C">
              <w:rPr>
                <w:rFonts w:ascii="Calibri" w:hAnsi="Calibri" w:eastAsia="Calibri" w:cs="Calibri" w:asciiTheme="majorAscii" w:hAnsiTheme="majorAscii" w:eastAsiaTheme="majorAscii" w:cstheme="majorAscii"/>
                <w:noProof w:val="0"/>
                <w:lang w:val="en-US"/>
              </w:rPr>
              <w:t>Help finding legal aid</w:t>
            </w:r>
          </w:p>
        </w:tc>
      </w:tr>
    </w:tbl>
    <w:p w:rsidR="7A00220C" w:rsidRDefault="7A00220C" w14:paraId="41A7F1E4" w14:textId="5967197F"/>
    <w:p w:rsidR="7A00220C" w:rsidP="7A00220C" w:rsidRDefault="7A00220C" w14:paraId="202CADF0" w14:textId="1D0E589F">
      <w:pPr>
        <w:pStyle w:val="Normal"/>
        <w:suppressLineNumbers w:val="0"/>
        <w:bidi w:val="0"/>
        <w:spacing w:before="0" w:beforeAutospacing="off" w:after="0" w:afterAutospacing="off" w:line="259" w:lineRule="auto"/>
        <w:ind w:left="-360" w:right="-450"/>
        <w:jc w:val="both"/>
        <w:rPr>
          <w:rFonts w:ascii="Calibri" w:hAnsi="Calibri" w:asciiTheme="majorAscii" w:hAnsiTheme="majorAscii"/>
          <w:color w:val="000000" w:themeColor="text1" w:themeTint="FF" w:themeShade="FF"/>
        </w:rPr>
      </w:pPr>
    </w:p>
    <w:p w:rsidR="7A00220C" w:rsidP="7A00220C" w:rsidRDefault="7A00220C" w14:paraId="5F42C2A2" w14:textId="6AE879D6">
      <w:pPr>
        <w:pStyle w:val="Footer"/>
        <w:spacing w:before="120"/>
        <w:ind w:right="360"/>
        <w:rPr>
          <w:rFonts w:ascii="Calibri" w:hAnsi="Calibri" w:cs="Calibri" w:asciiTheme="majorAscii" w:hAnsiTheme="majorAscii" w:cstheme="majorAscii"/>
          <w:color w:val="FF0000"/>
          <w:sz w:val="18"/>
          <w:szCs w:val="18"/>
        </w:rPr>
      </w:pPr>
    </w:p>
    <w:sectPr w:rsidRPr="00EF2221" w:rsidR="0064646A" w:rsidSect="00946923">
      <w:footerReference w:type="default" r:id="rId11"/>
      <w:footerReference w:type="first" r:id="rId12"/>
      <w:type w:val="continuous"/>
      <w:pgSz w:w="12240" w:h="15840" w:orient="portrait"/>
      <w:pgMar w:top="1440" w:right="1440" w:bottom="1440" w:left="1440"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923" w:rsidRDefault="00946923" w14:paraId="5E7482AB" w14:textId="77777777">
      <w:r>
        <w:separator/>
      </w:r>
    </w:p>
  </w:endnote>
  <w:endnote w:type="continuationSeparator" w:id="0">
    <w:p w:rsidR="00946923" w:rsidRDefault="00946923" w14:paraId="5A0011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cript MT Bold">
    <w:panose1 w:val="03040602040607080904"/>
    <w:charset w:val="4D"/>
    <w:family w:val="script"/>
    <w:pitch w:val="variable"/>
    <w:sig w:usb0="00000003" w:usb1="00000000" w:usb2="00000000" w:usb3="00000000" w:csb0="00000001" w:csb1="00000000"/>
  </w:font>
  <w:font w:name="Times Roman">
    <w:panose1 w:val="020B06040202020202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Helvetica Neue UltraLight">
    <w:altName w:val="﷽﷽﷽﷽﷽﷽﷽﷽a Neue UltraLight"/>
    <w:panose1 w:val="02000206000000020004"/>
    <w:charset w:val="00"/>
    <w:family w:val="auto"/>
    <w:pitch w:val="variable"/>
    <w:sig w:usb0="A00002FF" w:usb1="5000205B" w:usb2="00000002"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1AC9" w:rsidR="003560F9" w:rsidP="00BF038A" w:rsidRDefault="003560F9" w14:paraId="22DC17CE" w14:textId="4B3F2704">
    <w:pPr>
      <w:pStyle w:val="Footer"/>
      <w:ind w:right="-450" w:hanging="360"/>
      <w:jc w:val="right"/>
      <w:rPr>
        <w:color w:val="7F7F7F" w:themeColor="text1" w:themeTint="80"/>
        <w:sz w:val="20"/>
      </w:rPr>
    </w:pPr>
    <w:r w:rsidRPr="00CC6B49">
      <w:rPr>
        <w:i/>
        <w:color w:val="6ECDDC"/>
      </w:rPr>
      <w:tab/>
    </w:r>
    <w:r>
      <w:rPr>
        <w:i/>
        <w:color w:val="6ECDDC"/>
      </w:rPr>
      <w:tab/>
    </w:r>
    <w:r>
      <w:rPr>
        <w:i/>
        <w:color w:val="6ECDDC"/>
      </w:rPr>
      <w:t xml:space="preserve">     </w:t>
    </w:r>
    <w:r w:rsidRPr="00CC6B49">
      <w:rPr>
        <w:rFonts w:cs="Times New Roman"/>
        <w:i/>
        <w:color w:val="7F7F7F" w:themeColor="text1" w:themeTint="80"/>
      </w:rPr>
      <w:fldChar w:fldCharType="begin"/>
    </w:r>
    <w:r w:rsidRPr="00CC6B49">
      <w:rPr>
        <w:rFonts w:cs="Times New Roman"/>
        <w:i/>
        <w:color w:val="7F7F7F" w:themeColor="text1" w:themeTint="80"/>
      </w:rPr>
      <w:instrText xml:space="preserve"> PAGE </w:instrText>
    </w:r>
    <w:r w:rsidRPr="00CC6B49">
      <w:rPr>
        <w:rFonts w:cs="Times New Roman"/>
        <w:i/>
        <w:color w:val="7F7F7F" w:themeColor="text1" w:themeTint="80"/>
      </w:rPr>
      <w:fldChar w:fldCharType="separate"/>
    </w:r>
    <w:r>
      <w:rPr>
        <w:rFonts w:cs="Times New Roman"/>
        <w:i/>
        <w:noProof/>
        <w:color w:val="7F7F7F" w:themeColor="text1" w:themeTint="80"/>
      </w:rPr>
      <w:t>1</w:t>
    </w:r>
    <w:r w:rsidRPr="00CC6B49">
      <w:rPr>
        <w:rFonts w:cs="Times New Roman"/>
        <w:i/>
        <w:color w:val="7F7F7F" w:themeColor="text1" w:themeTint="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722E" w:rsidR="003560F9" w:rsidP="0044722E" w:rsidRDefault="003560F9" w14:paraId="7B2D5082" w14:textId="77777777">
    <w:pPr>
      <w:pStyle w:val="Footer"/>
      <w:framePr w:wrap="around" w:hAnchor="margin" w:vAnchor="text" w:xAlign="right" w:y="1"/>
      <w:rPr>
        <w:rStyle w:val="PageNumber"/>
        <w:rFonts w:asciiTheme="minorHAnsi" w:hAnsiTheme="minorHAnsi" w:eastAsiaTheme="minorEastAsia"/>
      </w:rPr>
    </w:pPr>
    <w:r w:rsidRPr="0044722E">
      <w:rPr>
        <w:rStyle w:val="PageNumber"/>
        <w:rFonts w:asciiTheme="majorHAnsi" w:hAnsiTheme="majorHAnsi"/>
      </w:rPr>
      <w:fldChar w:fldCharType="begin"/>
    </w:r>
    <w:r w:rsidRPr="0044722E">
      <w:rPr>
        <w:rStyle w:val="PageNumber"/>
        <w:rFonts w:asciiTheme="majorHAnsi" w:hAnsiTheme="majorHAnsi"/>
      </w:rPr>
      <w:instrText xml:space="preserve">PAGE  </w:instrText>
    </w:r>
    <w:r w:rsidRPr="0044722E">
      <w:rPr>
        <w:rStyle w:val="PageNumber"/>
        <w:rFonts w:asciiTheme="majorHAnsi" w:hAnsiTheme="majorHAnsi"/>
      </w:rPr>
      <w:fldChar w:fldCharType="separate"/>
    </w:r>
    <w:r>
      <w:rPr>
        <w:rStyle w:val="PageNumber"/>
        <w:rFonts w:asciiTheme="majorHAnsi" w:hAnsiTheme="majorHAnsi"/>
        <w:noProof/>
      </w:rPr>
      <w:t>2</w:t>
    </w:r>
    <w:r w:rsidRPr="0044722E">
      <w:rPr>
        <w:rStyle w:val="PageNumber"/>
        <w:rFonts w:asciiTheme="majorHAnsi" w:hAnsiTheme="majorHAnsi"/>
      </w:rPr>
      <w:fldChar w:fldCharType="end"/>
    </w:r>
  </w:p>
  <w:p w:rsidR="003560F9" w:rsidP="0044722E" w:rsidRDefault="003560F9" w14:paraId="14769014" w14:textId="77777777">
    <w:pPr>
      <w:pStyle w:val="Footer"/>
      <w:pBdr>
        <w:top w:val="single" w:color="000000" w:themeColor="text1" w:sz="4" w:space="1"/>
      </w:pBdr>
      <w:ind w:right="360"/>
    </w:pPr>
    <w:proofErr w:type="spellStart"/>
    <w:r w:rsidRPr="00513193">
      <w:rPr>
        <w:sz w:val="18"/>
      </w:rPr>
      <w:t>HomeBase</w:t>
    </w:r>
    <w:proofErr w:type="spellEnd"/>
    <w:r w:rsidRPr="00513193">
      <w:rPr>
        <w:rFonts w:ascii="Verdana" w:hAnsi="Verdana"/>
        <w:sz w:val="18"/>
      </w:rPr>
      <w:t xml:space="preserve"> </w:t>
    </w:r>
    <w:r w:rsidRPr="00513193">
      <w:rPr>
        <w:rFonts w:ascii="Helvetica" w:hAnsi="Helvetica"/>
        <w:sz w:val="18"/>
      </w:rPr>
      <w:t xml:space="preserve">/ </w:t>
    </w:r>
    <w:r w:rsidRPr="00513193">
      <w:rPr>
        <w:rFonts w:ascii="Helvetica" w:hAnsi="Helvetica"/>
        <w:i/>
        <w:sz w:val="18"/>
      </w:rPr>
      <w:t>Legal &amp; Technical Assistance Advancing Solutions to Homelessness</w:t>
    </w:r>
    <w:r>
      <w:rPr>
        <w:rFonts w:ascii="Helvetica" w:hAnsi="Helvetica"/>
        <w:i/>
        <w:sz w:val="18"/>
      </w:rPr>
      <w:tab/>
    </w:r>
    <w:r>
      <w:rPr>
        <w:rFonts w:ascii="Helvetica" w:hAnsi="Helvetica"/>
        <w:i/>
        <w:sz w:val="18"/>
      </w:rPr>
      <w:t>November 2012</w:t>
    </w:r>
    <w:r>
      <w:rPr>
        <w:rFonts w:ascii="Helvetica" w:hAnsi="Helvetica"/>
        <w:i/>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052C2" w:rsidR="003560F9" w:rsidP="00C32E08" w:rsidRDefault="003560F9" w14:paraId="30D95A16" w14:textId="52717E08">
    <w:pPr>
      <w:pStyle w:val="Footer"/>
      <w:spacing w:before="120"/>
      <w:ind w:right="360"/>
      <w:rPr>
        <w:rFonts w:asciiTheme="majorHAnsi" w:hAnsiTheme="majorHAnsi" w:cstheme="majorHAnsi"/>
        <w:color w:val="FF000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3B53" w:rsidR="003560F9" w:rsidP="0044722E" w:rsidRDefault="003560F9" w14:paraId="4B7CD0C0" w14:textId="77777777">
    <w:pPr>
      <w:pStyle w:val="Footer"/>
      <w:framePr w:wrap="around" w:hAnchor="margin" w:vAnchor="text" w:xAlign="right" w:y="1"/>
      <w:rPr>
        <w:rStyle w:val="PageNumber"/>
        <w:rFonts w:ascii="Cambria" w:hAnsi="Cambria" w:eastAsia="MS Mincho"/>
      </w:rPr>
    </w:pPr>
    <w:r w:rsidRPr="009E3B53">
      <w:rPr>
        <w:rStyle w:val="PageNumber"/>
        <w:rFonts w:ascii="Calibri" w:hAnsi="Calibri"/>
      </w:rPr>
      <w:fldChar w:fldCharType="begin"/>
    </w:r>
    <w:r w:rsidRPr="009E3B53">
      <w:rPr>
        <w:rStyle w:val="PageNumber"/>
        <w:rFonts w:ascii="Calibri" w:hAnsi="Calibri"/>
      </w:rPr>
      <w:instrText xml:space="preserve">PAGE  </w:instrText>
    </w:r>
    <w:r w:rsidRPr="009E3B53">
      <w:rPr>
        <w:rStyle w:val="PageNumber"/>
        <w:rFonts w:ascii="Calibri" w:hAnsi="Calibri"/>
      </w:rPr>
      <w:fldChar w:fldCharType="separate"/>
    </w:r>
    <w:r w:rsidRPr="009E3B53">
      <w:rPr>
        <w:rStyle w:val="PageNumber"/>
        <w:rFonts w:ascii="Calibri" w:hAnsi="Calibri"/>
        <w:noProof/>
      </w:rPr>
      <w:t>2</w:t>
    </w:r>
    <w:r w:rsidRPr="009E3B53">
      <w:rPr>
        <w:rStyle w:val="PageNumber"/>
        <w:rFonts w:ascii="Calibri" w:hAnsi="Calibri"/>
      </w:rPr>
      <w:fldChar w:fldCharType="end"/>
    </w:r>
  </w:p>
  <w:p w:rsidR="003560F9" w:rsidP="009E3B53" w:rsidRDefault="003560F9" w14:paraId="0E614300" w14:textId="77777777">
    <w:pPr>
      <w:pStyle w:val="Footer"/>
      <w:pBdr>
        <w:top w:val="single" w:color="000000" w:sz="4" w:space="1"/>
      </w:pBdr>
      <w:ind w:right="360"/>
    </w:pPr>
    <w:proofErr w:type="spellStart"/>
    <w:r w:rsidRPr="00513193">
      <w:rPr>
        <w:sz w:val="18"/>
      </w:rPr>
      <w:t>HomeBase</w:t>
    </w:r>
    <w:proofErr w:type="spellEnd"/>
    <w:r w:rsidRPr="00513193">
      <w:rPr>
        <w:rFonts w:ascii="Verdana" w:hAnsi="Verdana"/>
        <w:sz w:val="18"/>
      </w:rPr>
      <w:t xml:space="preserve"> </w:t>
    </w:r>
    <w:r w:rsidRPr="00513193">
      <w:rPr>
        <w:rFonts w:ascii="Helvetica" w:hAnsi="Helvetica"/>
        <w:sz w:val="18"/>
      </w:rPr>
      <w:t xml:space="preserve">/ </w:t>
    </w:r>
    <w:r w:rsidRPr="00513193">
      <w:rPr>
        <w:rFonts w:ascii="Helvetica" w:hAnsi="Helvetica"/>
        <w:i/>
        <w:sz w:val="18"/>
      </w:rPr>
      <w:t>Legal &amp; Technical Assistance Advancing Solutions to Homelessness</w:t>
    </w:r>
    <w:r>
      <w:rPr>
        <w:rFonts w:ascii="Helvetica" w:hAnsi="Helvetica"/>
        <w:i/>
        <w:sz w:val="18"/>
      </w:rPr>
      <w:tab/>
    </w:r>
    <w:r>
      <w:rPr>
        <w:rFonts w:ascii="Helvetica" w:hAnsi="Helvetica"/>
        <w:i/>
        <w:sz w:val="18"/>
      </w:rPr>
      <w:t>November 2012</w:t>
    </w:r>
    <w:r>
      <w:rPr>
        <w:rFonts w:ascii="Helvetica" w:hAnsi="Helvetica"/>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923" w:rsidRDefault="00946923" w14:paraId="4205B9CA" w14:textId="77777777">
      <w:r>
        <w:separator/>
      </w:r>
    </w:p>
  </w:footnote>
  <w:footnote w:type="continuationSeparator" w:id="0">
    <w:p w:rsidR="00946923" w:rsidRDefault="00946923" w14:paraId="755078B0" w14:textId="77777777">
      <w:r>
        <w:continuationSeparator/>
      </w:r>
    </w:p>
  </w:footnote>
  <w:footnote w:id="1">
    <w:p w:rsidRPr="00C32E08" w:rsidR="00C32E08" w:rsidP="00C32E08" w:rsidRDefault="00C32E08" w14:paraId="75D3D775" w14:textId="49D05004">
      <w:pPr>
        <w:pStyle w:val="Footer"/>
        <w:spacing w:before="120"/>
        <w:ind w:right="360"/>
        <w:rPr>
          <w:rFonts w:ascii="Calibri Light" w:hAnsi="Calibri Light" w:cs="Calibri Light"/>
          <w:color w:val="000000" w:themeColor="text1"/>
          <w:sz w:val="13"/>
          <w:szCs w:val="13"/>
        </w:rPr>
      </w:pPr>
      <w:r w:rsidRPr="00C32E08">
        <w:rPr>
          <w:rStyle w:val="FootnoteReference"/>
          <w:rFonts w:ascii="Calibri Light" w:hAnsi="Calibri Light" w:cs="Calibri Light"/>
        </w:rPr>
        <w:t>*Project participants for all housing stability measures exclude deceased clients.</w:t>
      </w:r>
    </w:p>
  </w:footnote>
  <w:footnote w:id="2">
    <w:p w:rsidRPr="003D750D" w:rsidR="00C32E08" w:rsidRDefault="00C32E08" w14:paraId="64086964" w14:textId="00088522">
      <w:pPr>
        <w:pStyle w:val="FootnoteText"/>
        <w:rPr>
          <w:rFonts w:ascii="Calibri Light" w:hAnsi="Calibri Light" w:cs="Calibri Light"/>
        </w:rPr>
      </w:pPr>
      <w:r w:rsidRPr="003D750D">
        <w:rPr>
          <w:rStyle w:val="FootnoteReference"/>
          <w:rFonts w:ascii="Calibri Light" w:hAnsi="Calibri Light" w:cs="Calibri Light"/>
        </w:rPr>
        <w:t>**For criteria based on performance outcomes data, information is collected from the most recent</w:t>
      </w:r>
      <w:r w:rsidR="00B744EA">
        <w:rPr>
          <w:rStyle w:val="FootnoteReference"/>
          <w:rFonts w:ascii="Calibri Light" w:hAnsi="Calibri Light" w:cs="Calibri Light"/>
        </w:rPr>
        <w:t>ly completed</w:t>
      </w:r>
      <w:r w:rsidRPr="003D750D">
        <w:rPr>
          <w:rStyle w:val="FootnoteReference"/>
          <w:rFonts w:ascii="Calibri Light" w:hAnsi="Calibri Light" w:cs="Calibri Light"/>
        </w:rPr>
        <w:t xml:space="preserve"> </w:t>
      </w:r>
      <w:r w:rsidRPr="003D750D" w:rsidR="0063470B">
        <w:rPr>
          <w:rStyle w:val="FootnoteReference"/>
          <w:rFonts w:ascii="Calibri Light" w:hAnsi="Calibri Light" w:cs="Calibri Light"/>
        </w:rPr>
        <w:t>APR</w:t>
      </w:r>
      <w:r w:rsidR="00B744EA">
        <w:rPr>
          <w:rStyle w:val="FootnoteReference"/>
          <w:rFonts w:ascii="Calibri Light" w:hAnsi="Calibri Light" w:cs="Calibri Light"/>
        </w:rPr>
        <w:t>.</w:t>
      </w:r>
      <w:r w:rsidRPr="003D750D" w:rsidR="0063470B">
        <w:rPr>
          <w:rStyle w:val="FootnoteReference"/>
          <w:rFonts w:ascii="Calibri Light" w:hAnsi="Calibri Light" w:cs="Calibri Light"/>
        </w:rPr>
        <w:t xml:space="preserve"> </w:t>
      </w:r>
    </w:p>
  </w:footnote>
  <w:footnote w:id="3">
    <w:p w:rsidRPr="003D750D" w:rsidR="0063470B" w:rsidRDefault="0063470B" w14:paraId="3EEAF64F" w14:textId="6FBB619D">
      <w:pPr>
        <w:pStyle w:val="FootnoteText"/>
        <w:rPr>
          <w:rFonts w:ascii="Calibri Light" w:hAnsi="Calibri Light" w:cs="Calibri Light"/>
        </w:rPr>
      </w:pPr>
      <w:r w:rsidRPr="003D750D">
        <w:rPr>
          <w:rStyle w:val="FootnoteReference"/>
          <w:rFonts w:ascii="Calibri Light" w:hAnsi="Calibri Light" w:cs="Calibri Light"/>
        </w:rPr>
        <w:t>*** Youth may be eligible for special cash and noncash resources including many financial aid and student assistance resources (e.g. Cal Grant Programs Cal-SOAP, California College Promise, California Chafee Grant for Foster Youth, Middle Class Scholarship, Fullerton Guardian Scholars, EOPS)</w:t>
      </w:r>
      <w:r w:rsidRPr="003D750D">
        <w:rPr>
          <w:rFonts w:ascii="Calibri Light" w:hAnsi="Calibri Light" w:cs="Calibri Ligh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2">
    <w:nsid w:val="82353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100242d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9"/>
    <w:multiLevelType w:val="singleLevel"/>
    <w:tmpl w:val="393E5968"/>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63C6BA5"/>
    <w:multiLevelType w:val="hybridMultilevel"/>
    <w:tmpl w:val="A8E287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E8421D"/>
    <w:multiLevelType w:val="singleLevel"/>
    <w:tmpl w:val="22207116"/>
    <w:lvl w:ilvl="0">
      <w:start w:val="1"/>
      <w:numFmt w:val="lowerLetter"/>
      <w:lvlText w:val="%1."/>
      <w:lvlJc w:val="left"/>
      <w:pPr>
        <w:tabs>
          <w:tab w:val="num" w:pos="1080"/>
        </w:tabs>
        <w:ind w:left="1080" w:hanging="360"/>
      </w:pPr>
      <w:rPr>
        <w:rFonts w:hint="default"/>
      </w:rPr>
    </w:lvl>
  </w:abstractNum>
  <w:abstractNum w:abstractNumId="3" w15:restartNumberingAfterBreak="0">
    <w:nsid w:val="0CCE66F7"/>
    <w:multiLevelType w:val="hybridMultilevel"/>
    <w:tmpl w:val="996660E4"/>
    <w:lvl w:ilvl="0" w:tplc="04090001">
      <w:start w:val="1"/>
      <w:numFmt w:val="bullet"/>
      <w:lvlText w:val=""/>
      <w:lvlJc w:val="left"/>
      <w:pPr>
        <w:ind w:left="1440" w:hanging="360"/>
      </w:pPr>
      <w:rPr>
        <w:rFonts w:hint="default" w:ascii="Symbol" w:hAnsi="Symbol"/>
      </w:rPr>
    </w:lvl>
    <w:lvl w:ilvl="1" w:tplc="00030409">
      <w:start w:val="1"/>
      <w:numFmt w:val="bullet"/>
      <w:lvlText w:val="o"/>
      <w:lvlJc w:val="left"/>
      <w:pPr>
        <w:tabs>
          <w:tab w:val="num" w:pos="1440"/>
        </w:tabs>
        <w:ind w:left="1440" w:hanging="360"/>
      </w:pPr>
      <w:rPr>
        <w:rFonts w:hint="default" w:ascii="Courier New" w:hAnsi="Courier New"/>
      </w:rPr>
    </w:lvl>
    <w:lvl w:ilvl="2" w:tplc="00050409">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8E411D"/>
    <w:multiLevelType w:val="singleLevel"/>
    <w:tmpl w:val="7A4C3D9E"/>
    <w:lvl w:ilvl="0">
      <w:start w:val="1"/>
      <w:numFmt w:val="bullet"/>
      <w:pStyle w:val="ListBullet2"/>
      <w:lvlText w:val=""/>
      <w:lvlJc w:val="left"/>
      <w:pPr>
        <w:tabs>
          <w:tab w:val="num" w:pos="1440"/>
        </w:tabs>
        <w:ind w:left="1440" w:hanging="360"/>
      </w:pPr>
      <w:rPr>
        <w:rFonts w:hint="default" w:ascii="Symbol" w:hAnsi="Symbol"/>
      </w:rPr>
    </w:lvl>
  </w:abstractNum>
  <w:abstractNum w:abstractNumId="5" w15:restartNumberingAfterBreak="0">
    <w:nsid w:val="134153AF"/>
    <w:multiLevelType w:val="hybridMultilevel"/>
    <w:tmpl w:val="47086B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442639E"/>
    <w:multiLevelType w:val="hybridMultilevel"/>
    <w:tmpl w:val="EE12D252"/>
    <w:lvl w:ilvl="0" w:tplc="446A2654">
      <w:start w:val="1"/>
      <w:numFmt w:val="decimal"/>
      <w:lvlText w:val="%1."/>
      <w:lvlJc w:val="left"/>
      <w:pPr>
        <w:tabs>
          <w:tab w:val="num" w:pos="720"/>
        </w:tabs>
        <w:ind w:left="720" w:hanging="360"/>
      </w:pPr>
    </w:lvl>
    <w:lvl w:ilvl="1" w:tplc="D8C0E7AE">
      <w:numFmt w:val="bullet"/>
      <w:lvlText w:val=""/>
      <w:lvlJc w:val="left"/>
      <w:pPr>
        <w:tabs>
          <w:tab w:val="num" w:pos="1440"/>
        </w:tabs>
        <w:ind w:left="1440" w:hanging="360"/>
      </w:pPr>
      <w:rPr>
        <w:rFonts w:hint="default" w:ascii="Symbol" w:hAnsi="Symbol"/>
      </w:rPr>
    </w:lvl>
    <w:lvl w:ilvl="2" w:tplc="7A9E72DA" w:tentative="1">
      <w:start w:val="1"/>
      <w:numFmt w:val="decimal"/>
      <w:lvlText w:val="%3."/>
      <w:lvlJc w:val="left"/>
      <w:pPr>
        <w:tabs>
          <w:tab w:val="num" w:pos="2160"/>
        </w:tabs>
        <w:ind w:left="2160" w:hanging="360"/>
      </w:pPr>
    </w:lvl>
    <w:lvl w:ilvl="3" w:tplc="71BEE2FE" w:tentative="1">
      <w:start w:val="1"/>
      <w:numFmt w:val="decimal"/>
      <w:lvlText w:val="%4."/>
      <w:lvlJc w:val="left"/>
      <w:pPr>
        <w:tabs>
          <w:tab w:val="num" w:pos="2880"/>
        </w:tabs>
        <w:ind w:left="2880" w:hanging="360"/>
      </w:pPr>
    </w:lvl>
    <w:lvl w:ilvl="4" w:tplc="E5E40782" w:tentative="1">
      <w:start w:val="1"/>
      <w:numFmt w:val="decimal"/>
      <w:lvlText w:val="%5."/>
      <w:lvlJc w:val="left"/>
      <w:pPr>
        <w:tabs>
          <w:tab w:val="num" w:pos="3600"/>
        </w:tabs>
        <w:ind w:left="3600" w:hanging="360"/>
      </w:pPr>
    </w:lvl>
    <w:lvl w:ilvl="5" w:tplc="42B0C8D8" w:tentative="1">
      <w:start w:val="1"/>
      <w:numFmt w:val="decimal"/>
      <w:lvlText w:val="%6."/>
      <w:lvlJc w:val="left"/>
      <w:pPr>
        <w:tabs>
          <w:tab w:val="num" w:pos="4320"/>
        </w:tabs>
        <w:ind w:left="4320" w:hanging="360"/>
      </w:pPr>
    </w:lvl>
    <w:lvl w:ilvl="6" w:tplc="A6080F80" w:tentative="1">
      <w:start w:val="1"/>
      <w:numFmt w:val="decimal"/>
      <w:lvlText w:val="%7."/>
      <w:lvlJc w:val="left"/>
      <w:pPr>
        <w:tabs>
          <w:tab w:val="num" w:pos="5040"/>
        </w:tabs>
        <w:ind w:left="5040" w:hanging="360"/>
      </w:pPr>
    </w:lvl>
    <w:lvl w:ilvl="7" w:tplc="E3FA8C4A" w:tentative="1">
      <w:start w:val="1"/>
      <w:numFmt w:val="decimal"/>
      <w:lvlText w:val="%8."/>
      <w:lvlJc w:val="left"/>
      <w:pPr>
        <w:tabs>
          <w:tab w:val="num" w:pos="5760"/>
        </w:tabs>
        <w:ind w:left="5760" w:hanging="360"/>
      </w:pPr>
    </w:lvl>
    <w:lvl w:ilvl="8" w:tplc="6578208E" w:tentative="1">
      <w:start w:val="1"/>
      <w:numFmt w:val="decimal"/>
      <w:lvlText w:val="%9."/>
      <w:lvlJc w:val="left"/>
      <w:pPr>
        <w:tabs>
          <w:tab w:val="num" w:pos="6480"/>
        </w:tabs>
        <w:ind w:left="6480" w:hanging="360"/>
      </w:pPr>
    </w:lvl>
  </w:abstractNum>
  <w:abstractNum w:abstractNumId="7" w15:restartNumberingAfterBreak="0">
    <w:nsid w:val="157A1330"/>
    <w:multiLevelType w:val="hybridMultilevel"/>
    <w:tmpl w:val="8D30CE48"/>
    <w:lvl w:ilvl="0" w:tplc="B01A1BD8">
      <w:start w:val="1"/>
      <w:numFmt w:val="decimal"/>
      <w:lvlText w:val="%1."/>
      <w:lvlJc w:val="left"/>
      <w:pPr>
        <w:tabs>
          <w:tab w:val="num" w:pos="720"/>
        </w:tabs>
        <w:ind w:left="720" w:hanging="360"/>
      </w:pPr>
      <w:rPr>
        <w:rFonts w:hint="default"/>
      </w:rPr>
    </w:lvl>
    <w:lvl w:ilvl="1" w:tplc="863A2032">
      <w:start w:val="1"/>
      <w:numFmt w:val="bullet"/>
      <w:lvlText w:val=""/>
      <w:lvlJc w:val="left"/>
      <w:pPr>
        <w:tabs>
          <w:tab w:val="num" w:pos="1368"/>
        </w:tabs>
        <w:ind w:left="1368" w:hanging="288"/>
      </w:pPr>
      <w:rPr>
        <w:rFonts w:hint="default" w:ascii="Symbol" w:hAnsi="Symbol"/>
        <w:color w:val="auto"/>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58F4FC6"/>
    <w:multiLevelType w:val="hybridMultilevel"/>
    <w:tmpl w:val="349813E4"/>
    <w:lvl w:ilvl="0" w:tplc="04090001">
      <w:start w:val="1"/>
      <w:numFmt w:val="bullet"/>
      <w:lvlText w:val=""/>
      <w:lvlJc w:val="left"/>
      <w:pPr>
        <w:ind w:left="711" w:hanging="360"/>
      </w:pPr>
      <w:rPr>
        <w:rFonts w:hint="default" w:ascii="Symbol" w:hAnsi="Symbol"/>
      </w:rPr>
    </w:lvl>
    <w:lvl w:ilvl="1" w:tplc="04090003" w:tentative="1">
      <w:start w:val="1"/>
      <w:numFmt w:val="bullet"/>
      <w:lvlText w:val="o"/>
      <w:lvlJc w:val="left"/>
      <w:pPr>
        <w:ind w:left="1431" w:hanging="360"/>
      </w:pPr>
      <w:rPr>
        <w:rFonts w:hint="default" w:ascii="Courier New" w:hAnsi="Courier New" w:cs="Courier New"/>
      </w:rPr>
    </w:lvl>
    <w:lvl w:ilvl="2" w:tplc="04090005" w:tentative="1">
      <w:start w:val="1"/>
      <w:numFmt w:val="bullet"/>
      <w:lvlText w:val=""/>
      <w:lvlJc w:val="left"/>
      <w:pPr>
        <w:ind w:left="2151" w:hanging="360"/>
      </w:pPr>
      <w:rPr>
        <w:rFonts w:hint="default" w:ascii="Wingdings" w:hAnsi="Wingdings"/>
      </w:rPr>
    </w:lvl>
    <w:lvl w:ilvl="3" w:tplc="04090001" w:tentative="1">
      <w:start w:val="1"/>
      <w:numFmt w:val="bullet"/>
      <w:lvlText w:val=""/>
      <w:lvlJc w:val="left"/>
      <w:pPr>
        <w:ind w:left="2871" w:hanging="360"/>
      </w:pPr>
      <w:rPr>
        <w:rFonts w:hint="default" w:ascii="Symbol" w:hAnsi="Symbol"/>
      </w:rPr>
    </w:lvl>
    <w:lvl w:ilvl="4" w:tplc="04090003" w:tentative="1">
      <w:start w:val="1"/>
      <w:numFmt w:val="bullet"/>
      <w:lvlText w:val="o"/>
      <w:lvlJc w:val="left"/>
      <w:pPr>
        <w:ind w:left="3591" w:hanging="360"/>
      </w:pPr>
      <w:rPr>
        <w:rFonts w:hint="default" w:ascii="Courier New" w:hAnsi="Courier New" w:cs="Courier New"/>
      </w:rPr>
    </w:lvl>
    <w:lvl w:ilvl="5" w:tplc="04090005" w:tentative="1">
      <w:start w:val="1"/>
      <w:numFmt w:val="bullet"/>
      <w:lvlText w:val=""/>
      <w:lvlJc w:val="left"/>
      <w:pPr>
        <w:ind w:left="4311" w:hanging="360"/>
      </w:pPr>
      <w:rPr>
        <w:rFonts w:hint="default" w:ascii="Wingdings" w:hAnsi="Wingdings"/>
      </w:rPr>
    </w:lvl>
    <w:lvl w:ilvl="6" w:tplc="04090001" w:tentative="1">
      <w:start w:val="1"/>
      <w:numFmt w:val="bullet"/>
      <w:lvlText w:val=""/>
      <w:lvlJc w:val="left"/>
      <w:pPr>
        <w:ind w:left="5031" w:hanging="360"/>
      </w:pPr>
      <w:rPr>
        <w:rFonts w:hint="default" w:ascii="Symbol" w:hAnsi="Symbol"/>
      </w:rPr>
    </w:lvl>
    <w:lvl w:ilvl="7" w:tplc="04090003" w:tentative="1">
      <w:start w:val="1"/>
      <w:numFmt w:val="bullet"/>
      <w:lvlText w:val="o"/>
      <w:lvlJc w:val="left"/>
      <w:pPr>
        <w:ind w:left="5751" w:hanging="360"/>
      </w:pPr>
      <w:rPr>
        <w:rFonts w:hint="default" w:ascii="Courier New" w:hAnsi="Courier New" w:cs="Courier New"/>
      </w:rPr>
    </w:lvl>
    <w:lvl w:ilvl="8" w:tplc="04090005" w:tentative="1">
      <w:start w:val="1"/>
      <w:numFmt w:val="bullet"/>
      <w:lvlText w:val=""/>
      <w:lvlJc w:val="left"/>
      <w:pPr>
        <w:ind w:left="6471" w:hanging="360"/>
      </w:pPr>
      <w:rPr>
        <w:rFonts w:hint="default" w:ascii="Wingdings" w:hAnsi="Wingdings"/>
      </w:rPr>
    </w:lvl>
  </w:abstractNum>
  <w:abstractNum w:abstractNumId="9" w15:restartNumberingAfterBreak="0">
    <w:nsid w:val="1690400C"/>
    <w:multiLevelType w:val="hybridMultilevel"/>
    <w:tmpl w:val="7868B98C"/>
    <w:lvl w:ilvl="0" w:tplc="04090001">
      <w:start w:val="1"/>
      <w:numFmt w:val="bullet"/>
      <w:lvlText w:val=""/>
      <w:lvlJc w:val="left"/>
      <w:pPr>
        <w:ind w:left="144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0906CDF"/>
    <w:multiLevelType w:val="hybridMultilevel"/>
    <w:tmpl w:val="9E244A1C"/>
    <w:lvl w:ilvl="0" w:tplc="A78AD9E8">
      <w:start w:val="1"/>
      <w:numFmt w:val="bullet"/>
      <w:lvlText w:val=""/>
      <w:lvlJc w:val="left"/>
      <w:pPr>
        <w:tabs>
          <w:tab w:val="num" w:pos="432"/>
        </w:tabs>
        <w:ind w:left="432" w:hanging="432"/>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8C712E9"/>
    <w:multiLevelType w:val="hybridMultilevel"/>
    <w:tmpl w:val="62D04B4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C211CF7"/>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D6957D3"/>
    <w:multiLevelType w:val="hybridMultilevel"/>
    <w:tmpl w:val="126ACB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B67C43"/>
    <w:multiLevelType w:val="hybridMultilevel"/>
    <w:tmpl w:val="C73032F2"/>
    <w:lvl w:ilvl="0" w:tplc="BF7A5742">
      <w:start w:val="1"/>
      <w:numFmt w:val="bullet"/>
      <w:lvlText w:val=""/>
      <w:lvlJc w:val="left"/>
      <w:pPr>
        <w:tabs>
          <w:tab w:val="num" w:pos="720"/>
        </w:tabs>
        <w:ind w:left="720" w:hanging="360"/>
      </w:pPr>
      <w:rPr>
        <w:rFonts w:hint="default" w:ascii="Symbol" w:hAnsi="Symbol"/>
      </w:rPr>
    </w:lvl>
    <w:lvl w:ilvl="1" w:tplc="EBD00918" w:tentative="1">
      <w:start w:val="1"/>
      <w:numFmt w:val="bullet"/>
      <w:lvlText w:val=""/>
      <w:lvlJc w:val="left"/>
      <w:pPr>
        <w:tabs>
          <w:tab w:val="num" w:pos="1440"/>
        </w:tabs>
        <w:ind w:left="1440" w:hanging="360"/>
      </w:pPr>
      <w:rPr>
        <w:rFonts w:hint="default" w:ascii="Symbol" w:hAnsi="Symbol"/>
      </w:rPr>
    </w:lvl>
    <w:lvl w:ilvl="2" w:tplc="633EA77C" w:tentative="1">
      <w:start w:val="1"/>
      <w:numFmt w:val="bullet"/>
      <w:lvlText w:val=""/>
      <w:lvlJc w:val="left"/>
      <w:pPr>
        <w:tabs>
          <w:tab w:val="num" w:pos="2160"/>
        </w:tabs>
        <w:ind w:left="2160" w:hanging="360"/>
      </w:pPr>
      <w:rPr>
        <w:rFonts w:hint="default" w:ascii="Symbol" w:hAnsi="Symbol"/>
      </w:rPr>
    </w:lvl>
    <w:lvl w:ilvl="3" w:tplc="C8108CA0" w:tentative="1">
      <w:start w:val="1"/>
      <w:numFmt w:val="bullet"/>
      <w:lvlText w:val=""/>
      <w:lvlJc w:val="left"/>
      <w:pPr>
        <w:tabs>
          <w:tab w:val="num" w:pos="2880"/>
        </w:tabs>
        <w:ind w:left="2880" w:hanging="360"/>
      </w:pPr>
      <w:rPr>
        <w:rFonts w:hint="default" w:ascii="Symbol" w:hAnsi="Symbol"/>
      </w:rPr>
    </w:lvl>
    <w:lvl w:ilvl="4" w:tplc="3F564908" w:tentative="1">
      <w:start w:val="1"/>
      <w:numFmt w:val="bullet"/>
      <w:lvlText w:val=""/>
      <w:lvlJc w:val="left"/>
      <w:pPr>
        <w:tabs>
          <w:tab w:val="num" w:pos="3600"/>
        </w:tabs>
        <w:ind w:left="3600" w:hanging="360"/>
      </w:pPr>
      <w:rPr>
        <w:rFonts w:hint="default" w:ascii="Symbol" w:hAnsi="Symbol"/>
      </w:rPr>
    </w:lvl>
    <w:lvl w:ilvl="5" w:tplc="351264A6" w:tentative="1">
      <w:start w:val="1"/>
      <w:numFmt w:val="bullet"/>
      <w:lvlText w:val=""/>
      <w:lvlJc w:val="left"/>
      <w:pPr>
        <w:tabs>
          <w:tab w:val="num" w:pos="4320"/>
        </w:tabs>
        <w:ind w:left="4320" w:hanging="360"/>
      </w:pPr>
      <w:rPr>
        <w:rFonts w:hint="default" w:ascii="Symbol" w:hAnsi="Symbol"/>
      </w:rPr>
    </w:lvl>
    <w:lvl w:ilvl="6" w:tplc="AE1046C4" w:tentative="1">
      <w:start w:val="1"/>
      <w:numFmt w:val="bullet"/>
      <w:lvlText w:val=""/>
      <w:lvlJc w:val="left"/>
      <w:pPr>
        <w:tabs>
          <w:tab w:val="num" w:pos="5040"/>
        </w:tabs>
        <w:ind w:left="5040" w:hanging="360"/>
      </w:pPr>
      <w:rPr>
        <w:rFonts w:hint="default" w:ascii="Symbol" w:hAnsi="Symbol"/>
      </w:rPr>
    </w:lvl>
    <w:lvl w:ilvl="7" w:tplc="45A429F8" w:tentative="1">
      <w:start w:val="1"/>
      <w:numFmt w:val="bullet"/>
      <w:lvlText w:val=""/>
      <w:lvlJc w:val="left"/>
      <w:pPr>
        <w:tabs>
          <w:tab w:val="num" w:pos="5760"/>
        </w:tabs>
        <w:ind w:left="5760" w:hanging="360"/>
      </w:pPr>
      <w:rPr>
        <w:rFonts w:hint="default" w:ascii="Symbol" w:hAnsi="Symbol"/>
      </w:rPr>
    </w:lvl>
    <w:lvl w:ilvl="8" w:tplc="9DA4158E" w:tentative="1">
      <w:start w:val="1"/>
      <w:numFmt w:val="bullet"/>
      <w:lvlText w:val=""/>
      <w:lvlJc w:val="left"/>
      <w:pPr>
        <w:tabs>
          <w:tab w:val="num" w:pos="6480"/>
        </w:tabs>
        <w:ind w:left="6480" w:hanging="360"/>
      </w:pPr>
      <w:rPr>
        <w:rFonts w:hint="default" w:ascii="Symbol" w:hAnsi="Symbol"/>
      </w:rPr>
    </w:lvl>
  </w:abstractNum>
  <w:abstractNum w:abstractNumId="15" w15:restartNumberingAfterBreak="0">
    <w:nsid w:val="31710322"/>
    <w:multiLevelType w:val="hybridMultilevel"/>
    <w:tmpl w:val="4F26DD9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61C1CBE"/>
    <w:multiLevelType w:val="hybridMultilevel"/>
    <w:tmpl w:val="D2B647B4"/>
    <w:lvl w:ilvl="0" w:tplc="00010409">
      <w:start w:val="1"/>
      <w:numFmt w:val="bullet"/>
      <w:lvlText w:val=""/>
      <w:lvlJc w:val="left"/>
      <w:pPr>
        <w:tabs>
          <w:tab w:val="num" w:pos="720"/>
        </w:tabs>
        <w:ind w:left="720" w:hanging="360"/>
      </w:pPr>
      <w:rPr>
        <w:rFonts w:hint="default" w:ascii="Symbol" w:hAnsi="Symbol"/>
      </w:rPr>
    </w:lvl>
    <w:lvl w:ilvl="1" w:tplc="00030409">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66B606A"/>
    <w:multiLevelType w:val="hybridMultilevel"/>
    <w:tmpl w:val="6318EDC4"/>
    <w:lvl w:ilvl="0" w:tplc="12C8E8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C258E"/>
    <w:multiLevelType w:val="hybridMultilevel"/>
    <w:tmpl w:val="FA9A91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95411B2"/>
    <w:multiLevelType w:val="hybridMultilevel"/>
    <w:tmpl w:val="5AC4AD1E"/>
    <w:lvl w:ilvl="0" w:tplc="78D29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F2136"/>
    <w:multiLevelType w:val="hybridMultilevel"/>
    <w:tmpl w:val="A0C658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A6F0079"/>
    <w:multiLevelType w:val="hybridMultilevel"/>
    <w:tmpl w:val="3CA86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1763D"/>
    <w:multiLevelType w:val="hybridMultilevel"/>
    <w:tmpl w:val="8E70FCC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8F11073"/>
    <w:multiLevelType w:val="hybridMultilevel"/>
    <w:tmpl w:val="7722D56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D656FCF"/>
    <w:multiLevelType w:val="hybridMultilevel"/>
    <w:tmpl w:val="4FFCF5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9C94AB7"/>
    <w:multiLevelType w:val="hybridMultilevel"/>
    <w:tmpl w:val="2C7AD1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B953793"/>
    <w:multiLevelType w:val="hybridMultilevel"/>
    <w:tmpl w:val="953CC0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BA92B98"/>
    <w:multiLevelType w:val="hybridMultilevel"/>
    <w:tmpl w:val="E9865D78"/>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DAC6932"/>
    <w:multiLevelType w:val="hybridMultilevel"/>
    <w:tmpl w:val="70C2332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8E3BA1"/>
    <w:multiLevelType w:val="hybridMultilevel"/>
    <w:tmpl w:val="5AE212B0"/>
    <w:lvl w:ilvl="0" w:tplc="04090001">
      <w:start w:val="1"/>
      <w:numFmt w:val="bullet"/>
      <w:lvlText w:val=""/>
      <w:lvlJc w:val="left"/>
      <w:pPr>
        <w:ind w:left="974" w:hanging="360"/>
      </w:pPr>
      <w:rPr>
        <w:rFonts w:hint="default" w:ascii="Symbol" w:hAnsi="Symbol"/>
      </w:rPr>
    </w:lvl>
    <w:lvl w:ilvl="1" w:tplc="04090003" w:tentative="1">
      <w:start w:val="1"/>
      <w:numFmt w:val="bullet"/>
      <w:lvlText w:val="o"/>
      <w:lvlJc w:val="left"/>
      <w:pPr>
        <w:ind w:left="1694" w:hanging="360"/>
      </w:pPr>
      <w:rPr>
        <w:rFonts w:hint="default" w:ascii="Courier New" w:hAnsi="Courier New" w:cs="Courier New"/>
      </w:rPr>
    </w:lvl>
    <w:lvl w:ilvl="2" w:tplc="04090005" w:tentative="1">
      <w:start w:val="1"/>
      <w:numFmt w:val="bullet"/>
      <w:lvlText w:val=""/>
      <w:lvlJc w:val="left"/>
      <w:pPr>
        <w:ind w:left="2414" w:hanging="360"/>
      </w:pPr>
      <w:rPr>
        <w:rFonts w:hint="default" w:ascii="Wingdings" w:hAnsi="Wingdings"/>
      </w:rPr>
    </w:lvl>
    <w:lvl w:ilvl="3" w:tplc="04090001" w:tentative="1">
      <w:start w:val="1"/>
      <w:numFmt w:val="bullet"/>
      <w:lvlText w:val=""/>
      <w:lvlJc w:val="left"/>
      <w:pPr>
        <w:ind w:left="3134" w:hanging="360"/>
      </w:pPr>
      <w:rPr>
        <w:rFonts w:hint="default" w:ascii="Symbol" w:hAnsi="Symbol"/>
      </w:rPr>
    </w:lvl>
    <w:lvl w:ilvl="4" w:tplc="04090003" w:tentative="1">
      <w:start w:val="1"/>
      <w:numFmt w:val="bullet"/>
      <w:lvlText w:val="o"/>
      <w:lvlJc w:val="left"/>
      <w:pPr>
        <w:ind w:left="3854" w:hanging="360"/>
      </w:pPr>
      <w:rPr>
        <w:rFonts w:hint="default" w:ascii="Courier New" w:hAnsi="Courier New" w:cs="Courier New"/>
      </w:rPr>
    </w:lvl>
    <w:lvl w:ilvl="5" w:tplc="04090005" w:tentative="1">
      <w:start w:val="1"/>
      <w:numFmt w:val="bullet"/>
      <w:lvlText w:val=""/>
      <w:lvlJc w:val="left"/>
      <w:pPr>
        <w:ind w:left="4574" w:hanging="360"/>
      </w:pPr>
      <w:rPr>
        <w:rFonts w:hint="default" w:ascii="Wingdings" w:hAnsi="Wingdings"/>
      </w:rPr>
    </w:lvl>
    <w:lvl w:ilvl="6" w:tplc="04090001" w:tentative="1">
      <w:start w:val="1"/>
      <w:numFmt w:val="bullet"/>
      <w:lvlText w:val=""/>
      <w:lvlJc w:val="left"/>
      <w:pPr>
        <w:ind w:left="5294" w:hanging="360"/>
      </w:pPr>
      <w:rPr>
        <w:rFonts w:hint="default" w:ascii="Symbol" w:hAnsi="Symbol"/>
      </w:rPr>
    </w:lvl>
    <w:lvl w:ilvl="7" w:tplc="04090003" w:tentative="1">
      <w:start w:val="1"/>
      <w:numFmt w:val="bullet"/>
      <w:lvlText w:val="o"/>
      <w:lvlJc w:val="left"/>
      <w:pPr>
        <w:ind w:left="6014" w:hanging="360"/>
      </w:pPr>
      <w:rPr>
        <w:rFonts w:hint="default" w:ascii="Courier New" w:hAnsi="Courier New" w:cs="Courier New"/>
      </w:rPr>
    </w:lvl>
    <w:lvl w:ilvl="8" w:tplc="04090005" w:tentative="1">
      <w:start w:val="1"/>
      <w:numFmt w:val="bullet"/>
      <w:lvlText w:val=""/>
      <w:lvlJc w:val="left"/>
      <w:pPr>
        <w:ind w:left="6734" w:hanging="360"/>
      </w:pPr>
      <w:rPr>
        <w:rFonts w:hint="default" w:ascii="Wingdings" w:hAnsi="Wingdings"/>
      </w:rPr>
    </w:lvl>
  </w:abstractNum>
  <w:abstractNum w:abstractNumId="30" w15:restartNumberingAfterBreak="0">
    <w:nsid w:val="62EC459F"/>
    <w:multiLevelType w:val="hybridMultilevel"/>
    <w:tmpl w:val="C1EC1696"/>
    <w:lvl w:ilvl="0" w:tplc="DC8A5E32">
      <w:start w:val="1"/>
      <w:numFmt w:val="lowerLetter"/>
      <w:lvlText w:val="%1. "/>
      <w:lvlJc w:val="left"/>
      <w:pPr>
        <w:ind w:left="720" w:hanging="360"/>
      </w:pPr>
      <w:rPr>
        <w:rFonts w:hint="default" w:asciiTheme="majorHAnsi" w:hAnsiTheme="majorHAnsi"/>
        <w:b w:val="0"/>
        <w:i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8025AC4"/>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ADB3475"/>
    <w:multiLevelType w:val="hybridMultilevel"/>
    <w:tmpl w:val="CC602F52"/>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E8956DD"/>
    <w:multiLevelType w:val="hybridMultilevel"/>
    <w:tmpl w:val="5F2EFBB2"/>
    <w:lvl w:ilvl="0" w:tplc="04090001">
      <w:start w:val="1"/>
      <w:numFmt w:val="bullet"/>
      <w:lvlText w:val=""/>
      <w:lvlJc w:val="left"/>
      <w:pPr>
        <w:ind w:left="1440" w:hanging="360"/>
      </w:pPr>
      <w:rPr>
        <w:rFonts w:hint="default" w:ascii="Symbol" w:hAnsi="Symbol"/>
      </w:rPr>
    </w:lvl>
    <w:lvl w:ilvl="1" w:tplc="00030409">
      <w:start w:val="1"/>
      <w:numFmt w:val="bullet"/>
      <w:lvlText w:val="o"/>
      <w:lvlJc w:val="left"/>
      <w:pPr>
        <w:tabs>
          <w:tab w:val="num" w:pos="1440"/>
        </w:tabs>
        <w:ind w:left="1440" w:hanging="360"/>
      </w:pPr>
      <w:rPr>
        <w:rFonts w:hint="default" w:ascii="Courier New" w:hAnsi="Courier New"/>
      </w:rPr>
    </w:lvl>
    <w:lvl w:ilvl="2" w:tplc="00050409">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F3519DA"/>
    <w:multiLevelType w:val="hybridMultilevel"/>
    <w:tmpl w:val="5E86D9CC"/>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33921F9"/>
    <w:multiLevelType w:val="hybridMultilevel"/>
    <w:tmpl w:val="08309D36"/>
    <w:lvl w:ilvl="0" w:tplc="9ABC968C">
      <w:start w:val="1"/>
      <w:numFmt w:val="decimal"/>
      <w:lvlText w:val="%1."/>
      <w:lvlJc w:val="left"/>
      <w:pPr>
        <w:tabs>
          <w:tab w:val="num" w:pos="720"/>
        </w:tabs>
        <w:ind w:left="720" w:hanging="360"/>
      </w:pPr>
    </w:lvl>
    <w:lvl w:ilvl="1" w:tplc="1742A61E" w:tentative="1">
      <w:start w:val="1"/>
      <w:numFmt w:val="decimal"/>
      <w:lvlText w:val="%2."/>
      <w:lvlJc w:val="left"/>
      <w:pPr>
        <w:tabs>
          <w:tab w:val="num" w:pos="1440"/>
        </w:tabs>
        <w:ind w:left="1440" w:hanging="360"/>
      </w:pPr>
    </w:lvl>
    <w:lvl w:ilvl="2" w:tplc="4D94A8A0" w:tentative="1">
      <w:start w:val="1"/>
      <w:numFmt w:val="decimal"/>
      <w:lvlText w:val="%3."/>
      <w:lvlJc w:val="left"/>
      <w:pPr>
        <w:tabs>
          <w:tab w:val="num" w:pos="2160"/>
        </w:tabs>
        <w:ind w:left="2160" w:hanging="360"/>
      </w:pPr>
    </w:lvl>
    <w:lvl w:ilvl="3" w:tplc="76286868" w:tentative="1">
      <w:start w:val="1"/>
      <w:numFmt w:val="decimal"/>
      <w:lvlText w:val="%4."/>
      <w:lvlJc w:val="left"/>
      <w:pPr>
        <w:tabs>
          <w:tab w:val="num" w:pos="2880"/>
        </w:tabs>
        <w:ind w:left="2880" w:hanging="360"/>
      </w:pPr>
    </w:lvl>
    <w:lvl w:ilvl="4" w:tplc="CAFE0BC2" w:tentative="1">
      <w:start w:val="1"/>
      <w:numFmt w:val="decimal"/>
      <w:lvlText w:val="%5."/>
      <w:lvlJc w:val="left"/>
      <w:pPr>
        <w:tabs>
          <w:tab w:val="num" w:pos="3600"/>
        </w:tabs>
        <w:ind w:left="3600" w:hanging="360"/>
      </w:pPr>
    </w:lvl>
    <w:lvl w:ilvl="5" w:tplc="90EE798A" w:tentative="1">
      <w:start w:val="1"/>
      <w:numFmt w:val="decimal"/>
      <w:lvlText w:val="%6."/>
      <w:lvlJc w:val="left"/>
      <w:pPr>
        <w:tabs>
          <w:tab w:val="num" w:pos="4320"/>
        </w:tabs>
        <w:ind w:left="4320" w:hanging="360"/>
      </w:pPr>
    </w:lvl>
    <w:lvl w:ilvl="6" w:tplc="2DB6ED66" w:tentative="1">
      <w:start w:val="1"/>
      <w:numFmt w:val="decimal"/>
      <w:lvlText w:val="%7."/>
      <w:lvlJc w:val="left"/>
      <w:pPr>
        <w:tabs>
          <w:tab w:val="num" w:pos="5040"/>
        </w:tabs>
        <w:ind w:left="5040" w:hanging="360"/>
      </w:pPr>
    </w:lvl>
    <w:lvl w:ilvl="7" w:tplc="EEF4B5EE" w:tentative="1">
      <w:start w:val="1"/>
      <w:numFmt w:val="decimal"/>
      <w:lvlText w:val="%8."/>
      <w:lvlJc w:val="left"/>
      <w:pPr>
        <w:tabs>
          <w:tab w:val="num" w:pos="5760"/>
        </w:tabs>
        <w:ind w:left="5760" w:hanging="360"/>
      </w:pPr>
    </w:lvl>
    <w:lvl w:ilvl="8" w:tplc="F454EC44" w:tentative="1">
      <w:start w:val="1"/>
      <w:numFmt w:val="decimal"/>
      <w:lvlText w:val="%9."/>
      <w:lvlJc w:val="left"/>
      <w:pPr>
        <w:tabs>
          <w:tab w:val="num" w:pos="6480"/>
        </w:tabs>
        <w:ind w:left="6480" w:hanging="360"/>
      </w:pPr>
    </w:lvl>
  </w:abstractNum>
  <w:abstractNum w:abstractNumId="36" w15:restartNumberingAfterBreak="0">
    <w:nsid w:val="7638047A"/>
    <w:multiLevelType w:val="hybridMultilevel"/>
    <w:tmpl w:val="CEEA9E0E"/>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7B8B6278"/>
    <w:multiLevelType w:val="hybridMultilevel"/>
    <w:tmpl w:val="7ADE19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CBD2923"/>
    <w:multiLevelType w:val="hybridMultilevel"/>
    <w:tmpl w:val="2DCC3710"/>
    <w:lvl w:ilvl="0" w:tplc="E1B43050">
      <w:start w:val="1"/>
      <w:numFmt w:val="bullet"/>
      <w:lvlText w:val="o"/>
      <w:lvlJc w:val="left"/>
      <w:pPr>
        <w:tabs>
          <w:tab w:val="num" w:pos="1440"/>
        </w:tabs>
        <w:ind w:left="1440" w:hanging="360"/>
      </w:pPr>
      <w:rPr>
        <w:rFonts w:hint="default" w:ascii="Courier New" w:hAnsi="Courier New"/>
      </w:rPr>
    </w:lvl>
    <w:lvl w:ilvl="1" w:tplc="00030409">
      <w:start w:val="1"/>
      <w:numFmt w:val="bullet"/>
      <w:lvlText w:val="o"/>
      <w:lvlJc w:val="left"/>
      <w:pPr>
        <w:tabs>
          <w:tab w:val="num" w:pos="1440"/>
        </w:tabs>
        <w:ind w:left="1440" w:hanging="360"/>
      </w:pPr>
      <w:rPr>
        <w:rFonts w:hint="default" w:ascii="Courier New" w:hAnsi="Courier New"/>
      </w:rPr>
    </w:lvl>
    <w:lvl w:ilvl="2" w:tplc="00050409">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E21199F"/>
    <w:multiLevelType w:val="hybridMultilevel"/>
    <w:tmpl w:val="639A86CE"/>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7C0D0D"/>
    <w:multiLevelType w:val="hybridMultilevel"/>
    <w:tmpl w:val="9B4E73B6"/>
    <w:lvl w:ilvl="0" w:tplc="000F0409">
      <w:start w:val="1"/>
      <w:numFmt w:val="decimal"/>
      <w:lvlText w:val="%1."/>
      <w:lvlJc w:val="left"/>
      <w:pPr>
        <w:tabs>
          <w:tab w:val="num" w:pos="720"/>
        </w:tabs>
        <w:ind w:left="720" w:hanging="360"/>
      </w:pPr>
      <w:rPr>
        <w:rFonts w:hint="default"/>
      </w:rPr>
    </w:lvl>
    <w:lvl w:ilvl="1" w:tplc="1B4453DE">
      <w:start w:val="1"/>
      <w:numFmt w:val="bullet"/>
      <w:lvlText w:val=""/>
      <w:lvlJc w:val="left"/>
      <w:pPr>
        <w:ind w:left="1440" w:hanging="360"/>
      </w:pPr>
      <w:rPr>
        <w:rFonts w:hint="default" w:ascii="Wingdings 2" w:hAnsi="Wingdings 2"/>
      </w:rPr>
    </w:lvl>
    <w:lvl w:ilvl="2" w:tplc="000F0409">
      <w:start w:val="1"/>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43">
    <w:abstractNumId w:val="42"/>
  </w:num>
  <w:num w:numId="42">
    <w:abstractNumId w:val="41"/>
  </w:num>
  <w:num w:numId="1" w16cid:durableId="544756187">
    <w:abstractNumId w:val="4"/>
  </w:num>
  <w:num w:numId="2" w16cid:durableId="408040411">
    <w:abstractNumId w:val="38"/>
  </w:num>
  <w:num w:numId="3" w16cid:durableId="976106483">
    <w:abstractNumId w:val="16"/>
  </w:num>
  <w:num w:numId="4" w16cid:durableId="1033456905">
    <w:abstractNumId w:val="33"/>
  </w:num>
  <w:num w:numId="5" w16cid:durableId="1359694803">
    <w:abstractNumId w:val="3"/>
  </w:num>
  <w:num w:numId="6" w16cid:durableId="901019463">
    <w:abstractNumId w:val="36"/>
  </w:num>
  <w:num w:numId="7" w16cid:durableId="398095420">
    <w:abstractNumId w:val="9"/>
  </w:num>
  <w:num w:numId="8" w16cid:durableId="2031832782">
    <w:abstractNumId w:val="20"/>
  </w:num>
  <w:num w:numId="9" w16cid:durableId="2077974890">
    <w:abstractNumId w:val="40"/>
  </w:num>
  <w:num w:numId="10" w16cid:durableId="130249579">
    <w:abstractNumId w:val="21"/>
  </w:num>
  <w:num w:numId="11" w16cid:durableId="1915779542">
    <w:abstractNumId w:val="30"/>
  </w:num>
  <w:num w:numId="12" w16cid:durableId="454954378">
    <w:abstractNumId w:val="12"/>
  </w:num>
  <w:num w:numId="13" w16cid:durableId="1966276881">
    <w:abstractNumId w:val="31"/>
  </w:num>
  <w:num w:numId="14" w16cid:durableId="1502160376">
    <w:abstractNumId w:val="2"/>
  </w:num>
  <w:num w:numId="15" w16cid:durableId="891700251">
    <w:abstractNumId w:val="7"/>
  </w:num>
  <w:num w:numId="16" w16cid:durableId="343215903">
    <w:abstractNumId w:val="18"/>
  </w:num>
  <w:num w:numId="17" w16cid:durableId="736174878">
    <w:abstractNumId w:val="39"/>
  </w:num>
  <w:num w:numId="18" w16cid:durableId="933051826">
    <w:abstractNumId w:val="37"/>
  </w:num>
  <w:num w:numId="19" w16cid:durableId="580724492">
    <w:abstractNumId w:val="24"/>
  </w:num>
  <w:num w:numId="20" w16cid:durableId="1859812494">
    <w:abstractNumId w:val="26"/>
  </w:num>
  <w:num w:numId="21" w16cid:durableId="1975332716">
    <w:abstractNumId w:val="1"/>
  </w:num>
  <w:num w:numId="22" w16cid:durableId="1996949749">
    <w:abstractNumId w:val="28"/>
  </w:num>
  <w:num w:numId="23" w16cid:durableId="1713192514">
    <w:abstractNumId w:val="23"/>
  </w:num>
  <w:num w:numId="24" w16cid:durableId="1159888760">
    <w:abstractNumId w:val="13"/>
  </w:num>
  <w:num w:numId="25" w16cid:durableId="1679233811">
    <w:abstractNumId w:val="15"/>
  </w:num>
  <w:num w:numId="26" w16cid:durableId="1174422198">
    <w:abstractNumId w:val="11"/>
  </w:num>
  <w:num w:numId="27" w16cid:durableId="867916693">
    <w:abstractNumId w:val="27"/>
  </w:num>
  <w:num w:numId="28" w16cid:durableId="1607811068">
    <w:abstractNumId w:val="34"/>
  </w:num>
  <w:num w:numId="29" w16cid:durableId="778258357">
    <w:abstractNumId w:val="17"/>
  </w:num>
  <w:num w:numId="30" w16cid:durableId="2111004752">
    <w:abstractNumId w:val="0"/>
  </w:num>
  <w:num w:numId="31" w16cid:durableId="217937864">
    <w:abstractNumId w:val="10"/>
  </w:num>
  <w:num w:numId="32" w16cid:durableId="4792557">
    <w:abstractNumId w:val="25"/>
  </w:num>
  <w:num w:numId="33" w16cid:durableId="607929757">
    <w:abstractNumId w:val="5"/>
  </w:num>
  <w:num w:numId="34" w16cid:durableId="1898665278">
    <w:abstractNumId w:val="19"/>
  </w:num>
  <w:num w:numId="35" w16cid:durableId="1907719829">
    <w:abstractNumId w:val="29"/>
  </w:num>
  <w:num w:numId="36" w16cid:durableId="1592659913">
    <w:abstractNumId w:val="22"/>
  </w:num>
  <w:num w:numId="37" w16cid:durableId="1030836486">
    <w:abstractNumId w:val="8"/>
  </w:num>
  <w:num w:numId="38" w16cid:durableId="842671023">
    <w:abstractNumId w:val="6"/>
  </w:num>
  <w:num w:numId="39" w16cid:durableId="443958562">
    <w:abstractNumId w:val="32"/>
  </w:num>
  <w:num w:numId="40" w16cid:durableId="2024286627">
    <w:abstractNumId w:val="35"/>
  </w:num>
  <w:num w:numId="41" w16cid:durableId="291517068">
    <w:abstractNumId w:val="14"/>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embedSystemFonts/>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78"/>
    <w:rsid w:val="00001803"/>
    <w:rsid w:val="000024BE"/>
    <w:rsid w:val="00003421"/>
    <w:rsid w:val="0000550F"/>
    <w:rsid w:val="00007BDC"/>
    <w:rsid w:val="000117EF"/>
    <w:rsid w:val="0001193A"/>
    <w:rsid w:val="00011D48"/>
    <w:rsid w:val="00011F1C"/>
    <w:rsid w:val="00021601"/>
    <w:rsid w:val="00022B9D"/>
    <w:rsid w:val="00022CDE"/>
    <w:rsid w:val="00023546"/>
    <w:rsid w:val="000246A1"/>
    <w:rsid w:val="00025BF8"/>
    <w:rsid w:val="00031C3E"/>
    <w:rsid w:val="00031FA9"/>
    <w:rsid w:val="000323A4"/>
    <w:rsid w:val="0003270A"/>
    <w:rsid w:val="00035675"/>
    <w:rsid w:val="000364F8"/>
    <w:rsid w:val="00040222"/>
    <w:rsid w:val="00041186"/>
    <w:rsid w:val="000430E3"/>
    <w:rsid w:val="000505B7"/>
    <w:rsid w:val="000528C3"/>
    <w:rsid w:val="0005444D"/>
    <w:rsid w:val="00055BBE"/>
    <w:rsid w:val="0006051B"/>
    <w:rsid w:val="000626C0"/>
    <w:rsid w:val="000631A9"/>
    <w:rsid w:val="0007077D"/>
    <w:rsid w:val="00072798"/>
    <w:rsid w:val="00072BDE"/>
    <w:rsid w:val="00082ABA"/>
    <w:rsid w:val="0008316F"/>
    <w:rsid w:val="00083E79"/>
    <w:rsid w:val="00086756"/>
    <w:rsid w:val="00086989"/>
    <w:rsid w:val="00087F44"/>
    <w:rsid w:val="000950DA"/>
    <w:rsid w:val="000965F6"/>
    <w:rsid w:val="000A071B"/>
    <w:rsid w:val="000A2240"/>
    <w:rsid w:val="000A4F12"/>
    <w:rsid w:val="000A7570"/>
    <w:rsid w:val="000B1439"/>
    <w:rsid w:val="000B15A1"/>
    <w:rsid w:val="000B1D03"/>
    <w:rsid w:val="000B1EDA"/>
    <w:rsid w:val="000B21A8"/>
    <w:rsid w:val="000B4224"/>
    <w:rsid w:val="000C1BE3"/>
    <w:rsid w:val="000C5422"/>
    <w:rsid w:val="000D62B4"/>
    <w:rsid w:val="000D7F78"/>
    <w:rsid w:val="000E0299"/>
    <w:rsid w:val="000E178A"/>
    <w:rsid w:val="000F0676"/>
    <w:rsid w:val="000F0734"/>
    <w:rsid w:val="000F43E9"/>
    <w:rsid w:val="000F4845"/>
    <w:rsid w:val="000F4C74"/>
    <w:rsid w:val="000F5923"/>
    <w:rsid w:val="000F5E13"/>
    <w:rsid w:val="000F6CE5"/>
    <w:rsid w:val="000F706F"/>
    <w:rsid w:val="00100189"/>
    <w:rsid w:val="0010102E"/>
    <w:rsid w:val="00102EA8"/>
    <w:rsid w:val="00104BCF"/>
    <w:rsid w:val="001117F0"/>
    <w:rsid w:val="00112039"/>
    <w:rsid w:val="001146A2"/>
    <w:rsid w:val="00115591"/>
    <w:rsid w:val="00115F83"/>
    <w:rsid w:val="00117DFC"/>
    <w:rsid w:val="00121856"/>
    <w:rsid w:val="00121C10"/>
    <w:rsid w:val="00122A41"/>
    <w:rsid w:val="001252C4"/>
    <w:rsid w:val="001255AD"/>
    <w:rsid w:val="00125686"/>
    <w:rsid w:val="00127C5C"/>
    <w:rsid w:val="00131871"/>
    <w:rsid w:val="00133F4A"/>
    <w:rsid w:val="00134605"/>
    <w:rsid w:val="00134748"/>
    <w:rsid w:val="00141E35"/>
    <w:rsid w:val="001454B8"/>
    <w:rsid w:val="00146441"/>
    <w:rsid w:val="00153827"/>
    <w:rsid w:val="00153924"/>
    <w:rsid w:val="001606C1"/>
    <w:rsid w:val="00161980"/>
    <w:rsid w:val="00162DFE"/>
    <w:rsid w:val="00163EEF"/>
    <w:rsid w:val="00165046"/>
    <w:rsid w:val="00165EBA"/>
    <w:rsid w:val="00166226"/>
    <w:rsid w:val="00167A0C"/>
    <w:rsid w:val="0017087B"/>
    <w:rsid w:val="00170BD4"/>
    <w:rsid w:val="00170E1B"/>
    <w:rsid w:val="00175594"/>
    <w:rsid w:val="00176105"/>
    <w:rsid w:val="00182AC6"/>
    <w:rsid w:val="00185F91"/>
    <w:rsid w:val="00186527"/>
    <w:rsid w:val="001869FE"/>
    <w:rsid w:val="00187A6C"/>
    <w:rsid w:val="0019032D"/>
    <w:rsid w:val="00190EF6"/>
    <w:rsid w:val="0019145B"/>
    <w:rsid w:val="0019427C"/>
    <w:rsid w:val="00194DA0"/>
    <w:rsid w:val="001A4A35"/>
    <w:rsid w:val="001A62A8"/>
    <w:rsid w:val="001B12E4"/>
    <w:rsid w:val="001B266D"/>
    <w:rsid w:val="001B3F66"/>
    <w:rsid w:val="001B479C"/>
    <w:rsid w:val="001B62DA"/>
    <w:rsid w:val="001B691C"/>
    <w:rsid w:val="001B754D"/>
    <w:rsid w:val="001C0CAA"/>
    <w:rsid w:val="001C155B"/>
    <w:rsid w:val="001C16E7"/>
    <w:rsid w:val="001C2EE4"/>
    <w:rsid w:val="001C3AF5"/>
    <w:rsid w:val="001C547A"/>
    <w:rsid w:val="001C7FDC"/>
    <w:rsid w:val="001D01CD"/>
    <w:rsid w:val="001D146C"/>
    <w:rsid w:val="001D1AD1"/>
    <w:rsid w:val="001D5AE9"/>
    <w:rsid w:val="001D698A"/>
    <w:rsid w:val="001E04F1"/>
    <w:rsid w:val="001E127A"/>
    <w:rsid w:val="001E214D"/>
    <w:rsid w:val="001E4022"/>
    <w:rsid w:val="001E4458"/>
    <w:rsid w:val="001E4F94"/>
    <w:rsid w:val="001E5CAE"/>
    <w:rsid w:val="001E750D"/>
    <w:rsid w:val="001E7902"/>
    <w:rsid w:val="001F450D"/>
    <w:rsid w:val="001F6840"/>
    <w:rsid w:val="001F7FA6"/>
    <w:rsid w:val="0020298A"/>
    <w:rsid w:val="00205281"/>
    <w:rsid w:val="00206610"/>
    <w:rsid w:val="0021253D"/>
    <w:rsid w:val="00216955"/>
    <w:rsid w:val="00223428"/>
    <w:rsid w:val="002263B0"/>
    <w:rsid w:val="002264DB"/>
    <w:rsid w:val="00230A1F"/>
    <w:rsid w:val="00230B83"/>
    <w:rsid w:val="00233B2F"/>
    <w:rsid w:val="00234868"/>
    <w:rsid w:val="00240486"/>
    <w:rsid w:val="002410BD"/>
    <w:rsid w:val="0024300F"/>
    <w:rsid w:val="00245378"/>
    <w:rsid w:val="00245FA1"/>
    <w:rsid w:val="0025172A"/>
    <w:rsid w:val="00261248"/>
    <w:rsid w:val="0026573C"/>
    <w:rsid w:val="00266EA4"/>
    <w:rsid w:val="00272E76"/>
    <w:rsid w:val="00273F28"/>
    <w:rsid w:val="00275FF4"/>
    <w:rsid w:val="00280184"/>
    <w:rsid w:val="002831BF"/>
    <w:rsid w:val="002837E2"/>
    <w:rsid w:val="00286B7D"/>
    <w:rsid w:val="00287A14"/>
    <w:rsid w:val="002932D4"/>
    <w:rsid w:val="00294DB9"/>
    <w:rsid w:val="00295274"/>
    <w:rsid w:val="002A093E"/>
    <w:rsid w:val="002A3D1A"/>
    <w:rsid w:val="002A5E28"/>
    <w:rsid w:val="002B0821"/>
    <w:rsid w:val="002B0CF9"/>
    <w:rsid w:val="002B5483"/>
    <w:rsid w:val="002B73D4"/>
    <w:rsid w:val="002B7CF4"/>
    <w:rsid w:val="002C198D"/>
    <w:rsid w:val="002C1BD7"/>
    <w:rsid w:val="002C7557"/>
    <w:rsid w:val="002D2530"/>
    <w:rsid w:val="002D342A"/>
    <w:rsid w:val="002D4571"/>
    <w:rsid w:val="002D48A1"/>
    <w:rsid w:val="002D57DE"/>
    <w:rsid w:val="002D6BA1"/>
    <w:rsid w:val="002E096D"/>
    <w:rsid w:val="002E2E8C"/>
    <w:rsid w:val="002E5554"/>
    <w:rsid w:val="002E5EE8"/>
    <w:rsid w:val="002E64CD"/>
    <w:rsid w:val="002E7D78"/>
    <w:rsid w:val="002F0070"/>
    <w:rsid w:val="002F1007"/>
    <w:rsid w:val="002F35B2"/>
    <w:rsid w:val="002F7904"/>
    <w:rsid w:val="0030109A"/>
    <w:rsid w:val="003023A7"/>
    <w:rsid w:val="00302DA6"/>
    <w:rsid w:val="00303379"/>
    <w:rsid w:val="00304E30"/>
    <w:rsid w:val="0030562E"/>
    <w:rsid w:val="003068C5"/>
    <w:rsid w:val="00307E88"/>
    <w:rsid w:val="0031070A"/>
    <w:rsid w:val="00310F21"/>
    <w:rsid w:val="00311177"/>
    <w:rsid w:val="0031506C"/>
    <w:rsid w:val="00315D66"/>
    <w:rsid w:val="0032173C"/>
    <w:rsid w:val="003221A8"/>
    <w:rsid w:val="00325AC6"/>
    <w:rsid w:val="003263B0"/>
    <w:rsid w:val="00327375"/>
    <w:rsid w:val="003305E7"/>
    <w:rsid w:val="00330B54"/>
    <w:rsid w:val="0033139C"/>
    <w:rsid w:val="00333CF1"/>
    <w:rsid w:val="00335FE4"/>
    <w:rsid w:val="0033781A"/>
    <w:rsid w:val="0034045F"/>
    <w:rsid w:val="00340876"/>
    <w:rsid w:val="00341494"/>
    <w:rsid w:val="003453AF"/>
    <w:rsid w:val="00350B70"/>
    <w:rsid w:val="00351CDB"/>
    <w:rsid w:val="003560F9"/>
    <w:rsid w:val="00361932"/>
    <w:rsid w:val="00363E46"/>
    <w:rsid w:val="0036439A"/>
    <w:rsid w:val="003652AB"/>
    <w:rsid w:val="00365322"/>
    <w:rsid w:val="00370177"/>
    <w:rsid w:val="00376A3F"/>
    <w:rsid w:val="003771B8"/>
    <w:rsid w:val="003779AF"/>
    <w:rsid w:val="00377EB7"/>
    <w:rsid w:val="0038063D"/>
    <w:rsid w:val="0038234F"/>
    <w:rsid w:val="0038375A"/>
    <w:rsid w:val="00384275"/>
    <w:rsid w:val="003846F2"/>
    <w:rsid w:val="00384939"/>
    <w:rsid w:val="0039383E"/>
    <w:rsid w:val="00393EB4"/>
    <w:rsid w:val="0039696F"/>
    <w:rsid w:val="00397377"/>
    <w:rsid w:val="003A07ED"/>
    <w:rsid w:val="003A0AEF"/>
    <w:rsid w:val="003A4A57"/>
    <w:rsid w:val="003A4AEA"/>
    <w:rsid w:val="003A79A6"/>
    <w:rsid w:val="003B0A21"/>
    <w:rsid w:val="003B1F0E"/>
    <w:rsid w:val="003B221F"/>
    <w:rsid w:val="003B2E4C"/>
    <w:rsid w:val="003B6BB8"/>
    <w:rsid w:val="003B6D43"/>
    <w:rsid w:val="003B7EAA"/>
    <w:rsid w:val="003C5451"/>
    <w:rsid w:val="003C55FE"/>
    <w:rsid w:val="003C5862"/>
    <w:rsid w:val="003C5B17"/>
    <w:rsid w:val="003C6351"/>
    <w:rsid w:val="003C6B77"/>
    <w:rsid w:val="003D14EB"/>
    <w:rsid w:val="003D1BA6"/>
    <w:rsid w:val="003D2CE8"/>
    <w:rsid w:val="003D3EB1"/>
    <w:rsid w:val="003D4F0B"/>
    <w:rsid w:val="003D59C3"/>
    <w:rsid w:val="003D750D"/>
    <w:rsid w:val="003E03C0"/>
    <w:rsid w:val="003E0C2F"/>
    <w:rsid w:val="003E101F"/>
    <w:rsid w:val="003E2921"/>
    <w:rsid w:val="003E4097"/>
    <w:rsid w:val="003E5041"/>
    <w:rsid w:val="003E5342"/>
    <w:rsid w:val="003E60F4"/>
    <w:rsid w:val="003E6790"/>
    <w:rsid w:val="003F51A0"/>
    <w:rsid w:val="004000BF"/>
    <w:rsid w:val="00400FDD"/>
    <w:rsid w:val="0040181D"/>
    <w:rsid w:val="0040378C"/>
    <w:rsid w:val="00404365"/>
    <w:rsid w:val="00407FB7"/>
    <w:rsid w:val="004138DB"/>
    <w:rsid w:val="00415B66"/>
    <w:rsid w:val="0041642F"/>
    <w:rsid w:val="004200C2"/>
    <w:rsid w:val="00421969"/>
    <w:rsid w:val="004244E7"/>
    <w:rsid w:val="004248F7"/>
    <w:rsid w:val="004265D2"/>
    <w:rsid w:val="004301D7"/>
    <w:rsid w:val="00431A03"/>
    <w:rsid w:val="004330CD"/>
    <w:rsid w:val="004363D7"/>
    <w:rsid w:val="00440005"/>
    <w:rsid w:val="00443D41"/>
    <w:rsid w:val="0044722E"/>
    <w:rsid w:val="00452E83"/>
    <w:rsid w:val="00454BE4"/>
    <w:rsid w:val="00456227"/>
    <w:rsid w:val="00457874"/>
    <w:rsid w:val="004610AB"/>
    <w:rsid w:val="00461534"/>
    <w:rsid w:val="0046238D"/>
    <w:rsid w:val="0046515B"/>
    <w:rsid w:val="004703C3"/>
    <w:rsid w:val="004707A0"/>
    <w:rsid w:val="004725E3"/>
    <w:rsid w:val="0047312A"/>
    <w:rsid w:val="00475202"/>
    <w:rsid w:val="00476233"/>
    <w:rsid w:val="00480090"/>
    <w:rsid w:val="004817BB"/>
    <w:rsid w:val="004847D1"/>
    <w:rsid w:val="00487EE8"/>
    <w:rsid w:val="00487F37"/>
    <w:rsid w:val="00490F22"/>
    <w:rsid w:val="00492E97"/>
    <w:rsid w:val="00493441"/>
    <w:rsid w:val="004934C8"/>
    <w:rsid w:val="004936D3"/>
    <w:rsid w:val="0049394B"/>
    <w:rsid w:val="00493F70"/>
    <w:rsid w:val="004943D9"/>
    <w:rsid w:val="00495DE9"/>
    <w:rsid w:val="00496852"/>
    <w:rsid w:val="00496BA0"/>
    <w:rsid w:val="004A03AF"/>
    <w:rsid w:val="004A0E16"/>
    <w:rsid w:val="004B054D"/>
    <w:rsid w:val="004B4676"/>
    <w:rsid w:val="004B7AE7"/>
    <w:rsid w:val="004C327D"/>
    <w:rsid w:val="004C36C6"/>
    <w:rsid w:val="004C48CC"/>
    <w:rsid w:val="004C55D4"/>
    <w:rsid w:val="004C6274"/>
    <w:rsid w:val="004C6AB1"/>
    <w:rsid w:val="004D04E8"/>
    <w:rsid w:val="004D0579"/>
    <w:rsid w:val="004D3350"/>
    <w:rsid w:val="004D3EF7"/>
    <w:rsid w:val="004D58F5"/>
    <w:rsid w:val="004D5A5F"/>
    <w:rsid w:val="004D6E15"/>
    <w:rsid w:val="004D75BD"/>
    <w:rsid w:val="004D7CD1"/>
    <w:rsid w:val="004E0B1F"/>
    <w:rsid w:val="004E1797"/>
    <w:rsid w:val="004E4BC4"/>
    <w:rsid w:val="004F7E78"/>
    <w:rsid w:val="0050251B"/>
    <w:rsid w:val="005066C2"/>
    <w:rsid w:val="00506FBE"/>
    <w:rsid w:val="00507493"/>
    <w:rsid w:val="00515C6E"/>
    <w:rsid w:val="00517A85"/>
    <w:rsid w:val="00520BCE"/>
    <w:rsid w:val="00521053"/>
    <w:rsid w:val="00521197"/>
    <w:rsid w:val="00523F87"/>
    <w:rsid w:val="00526083"/>
    <w:rsid w:val="00530FF8"/>
    <w:rsid w:val="00531D31"/>
    <w:rsid w:val="00533B6E"/>
    <w:rsid w:val="005355AB"/>
    <w:rsid w:val="00537EB0"/>
    <w:rsid w:val="0054037A"/>
    <w:rsid w:val="00541151"/>
    <w:rsid w:val="0054295F"/>
    <w:rsid w:val="00542AF5"/>
    <w:rsid w:val="00553AE8"/>
    <w:rsid w:val="0055528B"/>
    <w:rsid w:val="00555EE2"/>
    <w:rsid w:val="00557570"/>
    <w:rsid w:val="00561A0B"/>
    <w:rsid w:val="005668B6"/>
    <w:rsid w:val="00571C1D"/>
    <w:rsid w:val="0057343D"/>
    <w:rsid w:val="00573480"/>
    <w:rsid w:val="00573885"/>
    <w:rsid w:val="00573A23"/>
    <w:rsid w:val="005754BF"/>
    <w:rsid w:val="00575A9B"/>
    <w:rsid w:val="005815B0"/>
    <w:rsid w:val="00581622"/>
    <w:rsid w:val="00582A4E"/>
    <w:rsid w:val="00582E99"/>
    <w:rsid w:val="00587069"/>
    <w:rsid w:val="00595214"/>
    <w:rsid w:val="005A350E"/>
    <w:rsid w:val="005A5E2D"/>
    <w:rsid w:val="005A6301"/>
    <w:rsid w:val="005B3D20"/>
    <w:rsid w:val="005B4237"/>
    <w:rsid w:val="005B4BC9"/>
    <w:rsid w:val="005B610B"/>
    <w:rsid w:val="005C486A"/>
    <w:rsid w:val="005D120A"/>
    <w:rsid w:val="005D3E48"/>
    <w:rsid w:val="005D60D5"/>
    <w:rsid w:val="005E1FA0"/>
    <w:rsid w:val="005E3028"/>
    <w:rsid w:val="005E4716"/>
    <w:rsid w:val="005E79C6"/>
    <w:rsid w:val="005E7BBA"/>
    <w:rsid w:val="005F0167"/>
    <w:rsid w:val="005F0E01"/>
    <w:rsid w:val="005F3D1B"/>
    <w:rsid w:val="005F3D81"/>
    <w:rsid w:val="005F7B4B"/>
    <w:rsid w:val="0060085A"/>
    <w:rsid w:val="0060145C"/>
    <w:rsid w:val="00601C45"/>
    <w:rsid w:val="0060291B"/>
    <w:rsid w:val="00602C5D"/>
    <w:rsid w:val="00603313"/>
    <w:rsid w:val="00607B9E"/>
    <w:rsid w:val="00610FF6"/>
    <w:rsid w:val="0061346D"/>
    <w:rsid w:val="006143C7"/>
    <w:rsid w:val="00620A96"/>
    <w:rsid w:val="00624901"/>
    <w:rsid w:val="006261A0"/>
    <w:rsid w:val="006305C0"/>
    <w:rsid w:val="00631986"/>
    <w:rsid w:val="006319C6"/>
    <w:rsid w:val="006320B7"/>
    <w:rsid w:val="00632D89"/>
    <w:rsid w:val="006330A4"/>
    <w:rsid w:val="006334A0"/>
    <w:rsid w:val="0063470B"/>
    <w:rsid w:val="006349E2"/>
    <w:rsid w:val="00640F1F"/>
    <w:rsid w:val="00645B8E"/>
    <w:rsid w:val="00645F6E"/>
    <w:rsid w:val="0064646A"/>
    <w:rsid w:val="00646B8F"/>
    <w:rsid w:val="00651598"/>
    <w:rsid w:val="00651E89"/>
    <w:rsid w:val="006546EA"/>
    <w:rsid w:val="00654FF7"/>
    <w:rsid w:val="00656B0A"/>
    <w:rsid w:val="00662AF1"/>
    <w:rsid w:val="00662C01"/>
    <w:rsid w:val="006740F9"/>
    <w:rsid w:val="00675E3F"/>
    <w:rsid w:val="00676C7D"/>
    <w:rsid w:val="00681867"/>
    <w:rsid w:val="00684AB7"/>
    <w:rsid w:val="00685064"/>
    <w:rsid w:val="00685492"/>
    <w:rsid w:val="006860C2"/>
    <w:rsid w:val="006862A5"/>
    <w:rsid w:val="0068706A"/>
    <w:rsid w:val="00691A0D"/>
    <w:rsid w:val="00695C7C"/>
    <w:rsid w:val="006A0B54"/>
    <w:rsid w:val="006A21EE"/>
    <w:rsid w:val="006A37A8"/>
    <w:rsid w:val="006A3EF7"/>
    <w:rsid w:val="006A5DC1"/>
    <w:rsid w:val="006B4473"/>
    <w:rsid w:val="006B7C83"/>
    <w:rsid w:val="006C7DDE"/>
    <w:rsid w:val="006D0B27"/>
    <w:rsid w:val="006D0BFA"/>
    <w:rsid w:val="006D0EC2"/>
    <w:rsid w:val="006D373B"/>
    <w:rsid w:val="006D4440"/>
    <w:rsid w:val="006D4EDE"/>
    <w:rsid w:val="006D57C5"/>
    <w:rsid w:val="006E0F82"/>
    <w:rsid w:val="006E1B27"/>
    <w:rsid w:val="006E2732"/>
    <w:rsid w:val="006E4BE7"/>
    <w:rsid w:val="006F0DD3"/>
    <w:rsid w:val="006F2368"/>
    <w:rsid w:val="006F7AF1"/>
    <w:rsid w:val="007028F1"/>
    <w:rsid w:val="00705C39"/>
    <w:rsid w:val="00713672"/>
    <w:rsid w:val="0071400B"/>
    <w:rsid w:val="00714F20"/>
    <w:rsid w:val="00715546"/>
    <w:rsid w:val="00715CFE"/>
    <w:rsid w:val="00716485"/>
    <w:rsid w:val="007174FC"/>
    <w:rsid w:val="00720960"/>
    <w:rsid w:val="00721DAE"/>
    <w:rsid w:val="00721DF2"/>
    <w:rsid w:val="007239B0"/>
    <w:rsid w:val="007240E0"/>
    <w:rsid w:val="0072450E"/>
    <w:rsid w:val="00724589"/>
    <w:rsid w:val="00724908"/>
    <w:rsid w:val="007260E5"/>
    <w:rsid w:val="007279C4"/>
    <w:rsid w:val="007313E8"/>
    <w:rsid w:val="007319F0"/>
    <w:rsid w:val="0073342E"/>
    <w:rsid w:val="00735141"/>
    <w:rsid w:val="00735597"/>
    <w:rsid w:val="00736B8A"/>
    <w:rsid w:val="007377DE"/>
    <w:rsid w:val="00737E4D"/>
    <w:rsid w:val="007419F0"/>
    <w:rsid w:val="00741B72"/>
    <w:rsid w:val="00742475"/>
    <w:rsid w:val="007429B2"/>
    <w:rsid w:val="00742E3E"/>
    <w:rsid w:val="00743587"/>
    <w:rsid w:val="007440D8"/>
    <w:rsid w:val="00745415"/>
    <w:rsid w:val="00746A0C"/>
    <w:rsid w:val="00750ECD"/>
    <w:rsid w:val="00761D18"/>
    <w:rsid w:val="00762466"/>
    <w:rsid w:val="00763017"/>
    <w:rsid w:val="00764CC6"/>
    <w:rsid w:val="0076509E"/>
    <w:rsid w:val="007670A1"/>
    <w:rsid w:val="007675D6"/>
    <w:rsid w:val="00772798"/>
    <w:rsid w:val="00774657"/>
    <w:rsid w:val="0077477A"/>
    <w:rsid w:val="00775460"/>
    <w:rsid w:val="00782C04"/>
    <w:rsid w:val="00783DDE"/>
    <w:rsid w:val="00785EBD"/>
    <w:rsid w:val="0079201D"/>
    <w:rsid w:val="00793FBC"/>
    <w:rsid w:val="00796A64"/>
    <w:rsid w:val="007A22BF"/>
    <w:rsid w:val="007A2808"/>
    <w:rsid w:val="007A2C6B"/>
    <w:rsid w:val="007A39C1"/>
    <w:rsid w:val="007A40E2"/>
    <w:rsid w:val="007A4437"/>
    <w:rsid w:val="007A5780"/>
    <w:rsid w:val="007A6738"/>
    <w:rsid w:val="007A7205"/>
    <w:rsid w:val="007B22DA"/>
    <w:rsid w:val="007B2C3B"/>
    <w:rsid w:val="007B4744"/>
    <w:rsid w:val="007C2CC3"/>
    <w:rsid w:val="007C2E8D"/>
    <w:rsid w:val="007C3B46"/>
    <w:rsid w:val="007C415C"/>
    <w:rsid w:val="007C6755"/>
    <w:rsid w:val="007C7BC5"/>
    <w:rsid w:val="007D217C"/>
    <w:rsid w:val="007D5EC1"/>
    <w:rsid w:val="007D6563"/>
    <w:rsid w:val="007D6A30"/>
    <w:rsid w:val="007E1C9D"/>
    <w:rsid w:val="007E5D01"/>
    <w:rsid w:val="007E7065"/>
    <w:rsid w:val="007F12CE"/>
    <w:rsid w:val="007F185E"/>
    <w:rsid w:val="007F2684"/>
    <w:rsid w:val="008000AE"/>
    <w:rsid w:val="008044E1"/>
    <w:rsid w:val="00805D31"/>
    <w:rsid w:val="0081483F"/>
    <w:rsid w:val="00820B00"/>
    <w:rsid w:val="00825F25"/>
    <w:rsid w:val="00830C01"/>
    <w:rsid w:val="00831C94"/>
    <w:rsid w:val="008341CE"/>
    <w:rsid w:val="008351A5"/>
    <w:rsid w:val="008357D4"/>
    <w:rsid w:val="00837E29"/>
    <w:rsid w:val="00840398"/>
    <w:rsid w:val="00840452"/>
    <w:rsid w:val="0084078A"/>
    <w:rsid w:val="00843FB2"/>
    <w:rsid w:val="00844AA5"/>
    <w:rsid w:val="00851F30"/>
    <w:rsid w:val="0085281D"/>
    <w:rsid w:val="008543E2"/>
    <w:rsid w:val="008572F4"/>
    <w:rsid w:val="00857C70"/>
    <w:rsid w:val="00861197"/>
    <w:rsid w:val="00861731"/>
    <w:rsid w:val="00861875"/>
    <w:rsid w:val="00863F90"/>
    <w:rsid w:val="00865E7F"/>
    <w:rsid w:val="00867730"/>
    <w:rsid w:val="008716E7"/>
    <w:rsid w:val="00871B95"/>
    <w:rsid w:val="00873D3F"/>
    <w:rsid w:val="0087458C"/>
    <w:rsid w:val="00884E61"/>
    <w:rsid w:val="008861AC"/>
    <w:rsid w:val="0088769B"/>
    <w:rsid w:val="00892C16"/>
    <w:rsid w:val="008935A2"/>
    <w:rsid w:val="008952F4"/>
    <w:rsid w:val="008961D8"/>
    <w:rsid w:val="00896BF0"/>
    <w:rsid w:val="008A29AB"/>
    <w:rsid w:val="008A4839"/>
    <w:rsid w:val="008B1238"/>
    <w:rsid w:val="008B190B"/>
    <w:rsid w:val="008B4C4A"/>
    <w:rsid w:val="008B5D4A"/>
    <w:rsid w:val="008B65C5"/>
    <w:rsid w:val="008C26C3"/>
    <w:rsid w:val="008C2C24"/>
    <w:rsid w:val="008C526E"/>
    <w:rsid w:val="008C5A59"/>
    <w:rsid w:val="008C64A1"/>
    <w:rsid w:val="008C6C2F"/>
    <w:rsid w:val="008C7491"/>
    <w:rsid w:val="008D2F6C"/>
    <w:rsid w:val="008D6103"/>
    <w:rsid w:val="008F4AC1"/>
    <w:rsid w:val="008F7AE9"/>
    <w:rsid w:val="00904A8F"/>
    <w:rsid w:val="00904CD6"/>
    <w:rsid w:val="0091200C"/>
    <w:rsid w:val="00915F32"/>
    <w:rsid w:val="00921AB9"/>
    <w:rsid w:val="00921E5E"/>
    <w:rsid w:val="0092293F"/>
    <w:rsid w:val="00923054"/>
    <w:rsid w:val="00925C3A"/>
    <w:rsid w:val="00933A18"/>
    <w:rsid w:val="009348BD"/>
    <w:rsid w:val="009365B1"/>
    <w:rsid w:val="00936A45"/>
    <w:rsid w:val="00942DE2"/>
    <w:rsid w:val="00946583"/>
    <w:rsid w:val="00946923"/>
    <w:rsid w:val="00947C2C"/>
    <w:rsid w:val="00951FBB"/>
    <w:rsid w:val="00952F84"/>
    <w:rsid w:val="00956CA7"/>
    <w:rsid w:val="0095707D"/>
    <w:rsid w:val="009603C1"/>
    <w:rsid w:val="009611CE"/>
    <w:rsid w:val="00965952"/>
    <w:rsid w:val="009663E4"/>
    <w:rsid w:val="00973ADC"/>
    <w:rsid w:val="00973DDC"/>
    <w:rsid w:val="00974CB0"/>
    <w:rsid w:val="00975400"/>
    <w:rsid w:val="00977D68"/>
    <w:rsid w:val="00981396"/>
    <w:rsid w:val="009838A2"/>
    <w:rsid w:val="00983927"/>
    <w:rsid w:val="00984D5D"/>
    <w:rsid w:val="00985A3C"/>
    <w:rsid w:val="00990059"/>
    <w:rsid w:val="00990F78"/>
    <w:rsid w:val="0099337F"/>
    <w:rsid w:val="009938C0"/>
    <w:rsid w:val="00995FD5"/>
    <w:rsid w:val="0099651E"/>
    <w:rsid w:val="00997F4C"/>
    <w:rsid w:val="009A6C2B"/>
    <w:rsid w:val="009B1D4D"/>
    <w:rsid w:val="009B25C9"/>
    <w:rsid w:val="009B2650"/>
    <w:rsid w:val="009B4E49"/>
    <w:rsid w:val="009B5F6D"/>
    <w:rsid w:val="009D5249"/>
    <w:rsid w:val="009D5C6A"/>
    <w:rsid w:val="009E0F28"/>
    <w:rsid w:val="009E0FC4"/>
    <w:rsid w:val="009E2D9E"/>
    <w:rsid w:val="009E3B53"/>
    <w:rsid w:val="009E3D44"/>
    <w:rsid w:val="009E3D96"/>
    <w:rsid w:val="009F11C8"/>
    <w:rsid w:val="009F1773"/>
    <w:rsid w:val="009F2F33"/>
    <w:rsid w:val="009F4DFA"/>
    <w:rsid w:val="009F5175"/>
    <w:rsid w:val="009F6E33"/>
    <w:rsid w:val="009F6F50"/>
    <w:rsid w:val="00A026CA"/>
    <w:rsid w:val="00A0543F"/>
    <w:rsid w:val="00A0614C"/>
    <w:rsid w:val="00A06EDC"/>
    <w:rsid w:val="00A10F2D"/>
    <w:rsid w:val="00A12696"/>
    <w:rsid w:val="00A15807"/>
    <w:rsid w:val="00A20EEF"/>
    <w:rsid w:val="00A25BF0"/>
    <w:rsid w:val="00A2709A"/>
    <w:rsid w:val="00A309C3"/>
    <w:rsid w:val="00A30F58"/>
    <w:rsid w:val="00A31DE8"/>
    <w:rsid w:val="00A36761"/>
    <w:rsid w:val="00A457BE"/>
    <w:rsid w:val="00A45E2B"/>
    <w:rsid w:val="00A4664B"/>
    <w:rsid w:val="00A47A05"/>
    <w:rsid w:val="00A51D4A"/>
    <w:rsid w:val="00A53661"/>
    <w:rsid w:val="00A558A6"/>
    <w:rsid w:val="00A5596B"/>
    <w:rsid w:val="00A5636B"/>
    <w:rsid w:val="00A57183"/>
    <w:rsid w:val="00A57914"/>
    <w:rsid w:val="00A57F04"/>
    <w:rsid w:val="00A609DE"/>
    <w:rsid w:val="00A612D6"/>
    <w:rsid w:val="00A620BA"/>
    <w:rsid w:val="00A62DD8"/>
    <w:rsid w:val="00A63579"/>
    <w:rsid w:val="00A653FD"/>
    <w:rsid w:val="00A65772"/>
    <w:rsid w:val="00A6647A"/>
    <w:rsid w:val="00A66EA6"/>
    <w:rsid w:val="00A7055D"/>
    <w:rsid w:val="00A74D78"/>
    <w:rsid w:val="00A75073"/>
    <w:rsid w:val="00A75323"/>
    <w:rsid w:val="00A76AA7"/>
    <w:rsid w:val="00A802C1"/>
    <w:rsid w:val="00A82E6F"/>
    <w:rsid w:val="00A87A0E"/>
    <w:rsid w:val="00A94165"/>
    <w:rsid w:val="00A96FA8"/>
    <w:rsid w:val="00A97288"/>
    <w:rsid w:val="00AA0363"/>
    <w:rsid w:val="00AA03C2"/>
    <w:rsid w:val="00AA0455"/>
    <w:rsid w:val="00AA1EFA"/>
    <w:rsid w:val="00AA3017"/>
    <w:rsid w:val="00AA5096"/>
    <w:rsid w:val="00AA6980"/>
    <w:rsid w:val="00AB0D3B"/>
    <w:rsid w:val="00AB113D"/>
    <w:rsid w:val="00AC5A7D"/>
    <w:rsid w:val="00AD053A"/>
    <w:rsid w:val="00AD0B79"/>
    <w:rsid w:val="00AD1361"/>
    <w:rsid w:val="00AD2979"/>
    <w:rsid w:val="00AE1362"/>
    <w:rsid w:val="00AF6F9B"/>
    <w:rsid w:val="00B007FD"/>
    <w:rsid w:val="00B052B1"/>
    <w:rsid w:val="00B101ED"/>
    <w:rsid w:val="00B11D10"/>
    <w:rsid w:val="00B147FF"/>
    <w:rsid w:val="00B14D7F"/>
    <w:rsid w:val="00B150AC"/>
    <w:rsid w:val="00B218CE"/>
    <w:rsid w:val="00B226AC"/>
    <w:rsid w:val="00B25509"/>
    <w:rsid w:val="00B25951"/>
    <w:rsid w:val="00B26257"/>
    <w:rsid w:val="00B266B9"/>
    <w:rsid w:val="00B30467"/>
    <w:rsid w:val="00B310EF"/>
    <w:rsid w:val="00B31A00"/>
    <w:rsid w:val="00B347DD"/>
    <w:rsid w:val="00B35522"/>
    <w:rsid w:val="00B3799D"/>
    <w:rsid w:val="00B406A2"/>
    <w:rsid w:val="00B42018"/>
    <w:rsid w:val="00B4204B"/>
    <w:rsid w:val="00B45C50"/>
    <w:rsid w:val="00B465AF"/>
    <w:rsid w:val="00B468D5"/>
    <w:rsid w:val="00B50BC9"/>
    <w:rsid w:val="00B50FA0"/>
    <w:rsid w:val="00B53DB1"/>
    <w:rsid w:val="00B55010"/>
    <w:rsid w:val="00B620B6"/>
    <w:rsid w:val="00B665D3"/>
    <w:rsid w:val="00B67994"/>
    <w:rsid w:val="00B71432"/>
    <w:rsid w:val="00B744EA"/>
    <w:rsid w:val="00B7472F"/>
    <w:rsid w:val="00B75417"/>
    <w:rsid w:val="00B76889"/>
    <w:rsid w:val="00B76B45"/>
    <w:rsid w:val="00B7729E"/>
    <w:rsid w:val="00B774D4"/>
    <w:rsid w:val="00B80F50"/>
    <w:rsid w:val="00B82777"/>
    <w:rsid w:val="00B82A74"/>
    <w:rsid w:val="00B84A4C"/>
    <w:rsid w:val="00B84AA2"/>
    <w:rsid w:val="00B85870"/>
    <w:rsid w:val="00B85D61"/>
    <w:rsid w:val="00B85DDB"/>
    <w:rsid w:val="00B864E1"/>
    <w:rsid w:val="00B8786C"/>
    <w:rsid w:val="00B908B5"/>
    <w:rsid w:val="00B92776"/>
    <w:rsid w:val="00B93A1B"/>
    <w:rsid w:val="00B94B9A"/>
    <w:rsid w:val="00B94C26"/>
    <w:rsid w:val="00BA284B"/>
    <w:rsid w:val="00BA628A"/>
    <w:rsid w:val="00BB0BBD"/>
    <w:rsid w:val="00BB1AC9"/>
    <w:rsid w:val="00BB3978"/>
    <w:rsid w:val="00BB4E41"/>
    <w:rsid w:val="00BB73A5"/>
    <w:rsid w:val="00BB7E95"/>
    <w:rsid w:val="00BC14D9"/>
    <w:rsid w:val="00BC1DAF"/>
    <w:rsid w:val="00BC3C24"/>
    <w:rsid w:val="00BC4F10"/>
    <w:rsid w:val="00BC5622"/>
    <w:rsid w:val="00BC5FDB"/>
    <w:rsid w:val="00BC693F"/>
    <w:rsid w:val="00BC74C2"/>
    <w:rsid w:val="00BC78D7"/>
    <w:rsid w:val="00BD3BA2"/>
    <w:rsid w:val="00BE2DB1"/>
    <w:rsid w:val="00BE34CE"/>
    <w:rsid w:val="00BE5E5C"/>
    <w:rsid w:val="00BF038A"/>
    <w:rsid w:val="00BF50BB"/>
    <w:rsid w:val="00BF72E5"/>
    <w:rsid w:val="00C007E6"/>
    <w:rsid w:val="00C00E4E"/>
    <w:rsid w:val="00C047B4"/>
    <w:rsid w:val="00C04A6F"/>
    <w:rsid w:val="00C052C2"/>
    <w:rsid w:val="00C06141"/>
    <w:rsid w:val="00C061D0"/>
    <w:rsid w:val="00C06786"/>
    <w:rsid w:val="00C07B0D"/>
    <w:rsid w:val="00C105CA"/>
    <w:rsid w:val="00C11036"/>
    <w:rsid w:val="00C1374C"/>
    <w:rsid w:val="00C148AF"/>
    <w:rsid w:val="00C15631"/>
    <w:rsid w:val="00C24039"/>
    <w:rsid w:val="00C26C37"/>
    <w:rsid w:val="00C27528"/>
    <w:rsid w:val="00C32E08"/>
    <w:rsid w:val="00C33F0F"/>
    <w:rsid w:val="00C35BA8"/>
    <w:rsid w:val="00C3617F"/>
    <w:rsid w:val="00C37056"/>
    <w:rsid w:val="00C37A14"/>
    <w:rsid w:val="00C37CDC"/>
    <w:rsid w:val="00C40D89"/>
    <w:rsid w:val="00C411C8"/>
    <w:rsid w:val="00C43D38"/>
    <w:rsid w:val="00C44346"/>
    <w:rsid w:val="00C45110"/>
    <w:rsid w:val="00C53A5D"/>
    <w:rsid w:val="00C54E9D"/>
    <w:rsid w:val="00C60011"/>
    <w:rsid w:val="00C67516"/>
    <w:rsid w:val="00C675A3"/>
    <w:rsid w:val="00C72C64"/>
    <w:rsid w:val="00C75DCB"/>
    <w:rsid w:val="00C803F3"/>
    <w:rsid w:val="00C83CDD"/>
    <w:rsid w:val="00C84AB0"/>
    <w:rsid w:val="00C85BAD"/>
    <w:rsid w:val="00C869A9"/>
    <w:rsid w:val="00C93087"/>
    <w:rsid w:val="00C954D8"/>
    <w:rsid w:val="00C96290"/>
    <w:rsid w:val="00CA1020"/>
    <w:rsid w:val="00CA1CF3"/>
    <w:rsid w:val="00CA3977"/>
    <w:rsid w:val="00CA3FA4"/>
    <w:rsid w:val="00CA5B4C"/>
    <w:rsid w:val="00CB0EEE"/>
    <w:rsid w:val="00CB115C"/>
    <w:rsid w:val="00CB415A"/>
    <w:rsid w:val="00CB41CD"/>
    <w:rsid w:val="00CB67ED"/>
    <w:rsid w:val="00CC1310"/>
    <w:rsid w:val="00CC1B54"/>
    <w:rsid w:val="00CC1C53"/>
    <w:rsid w:val="00CC46DD"/>
    <w:rsid w:val="00CC70DD"/>
    <w:rsid w:val="00CD00A5"/>
    <w:rsid w:val="00CD1589"/>
    <w:rsid w:val="00CD31CE"/>
    <w:rsid w:val="00CD44D9"/>
    <w:rsid w:val="00CD498F"/>
    <w:rsid w:val="00CD5491"/>
    <w:rsid w:val="00CD6893"/>
    <w:rsid w:val="00CD7D4B"/>
    <w:rsid w:val="00CE0F4B"/>
    <w:rsid w:val="00CE2143"/>
    <w:rsid w:val="00CE3B27"/>
    <w:rsid w:val="00CE4858"/>
    <w:rsid w:val="00CE5FC6"/>
    <w:rsid w:val="00CE63C6"/>
    <w:rsid w:val="00CE72D7"/>
    <w:rsid w:val="00CF0362"/>
    <w:rsid w:val="00CF310D"/>
    <w:rsid w:val="00CF4EDB"/>
    <w:rsid w:val="00CF5AE9"/>
    <w:rsid w:val="00CF7F4C"/>
    <w:rsid w:val="00D01F9B"/>
    <w:rsid w:val="00D04B85"/>
    <w:rsid w:val="00D05AD0"/>
    <w:rsid w:val="00D12D15"/>
    <w:rsid w:val="00D1722D"/>
    <w:rsid w:val="00D17AD2"/>
    <w:rsid w:val="00D270AD"/>
    <w:rsid w:val="00D3230B"/>
    <w:rsid w:val="00D32B2B"/>
    <w:rsid w:val="00D33CF2"/>
    <w:rsid w:val="00D35136"/>
    <w:rsid w:val="00D35751"/>
    <w:rsid w:val="00D36DDF"/>
    <w:rsid w:val="00D42270"/>
    <w:rsid w:val="00D42E04"/>
    <w:rsid w:val="00D431C5"/>
    <w:rsid w:val="00D4338B"/>
    <w:rsid w:val="00D43992"/>
    <w:rsid w:val="00D43FF6"/>
    <w:rsid w:val="00D443EE"/>
    <w:rsid w:val="00D475D2"/>
    <w:rsid w:val="00D47F96"/>
    <w:rsid w:val="00D54141"/>
    <w:rsid w:val="00D57D54"/>
    <w:rsid w:val="00D60675"/>
    <w:rsid w:val="00D62C4E"/>
    <w:rsid w:val="00D62DB2"/>
    <w:rsid w:val="00D64BA4"/>
    <w:rsid w:val="00D66217"/>
    <w:rsid w:val="00D67FE9"/>
    <w:rsid w:val="00D70E11"/>
    <w:rsid w:val="00D73AA5"/>
    <w:rsid w:val="00D80427"/>
    <w:rsid w:val="00D830BE"/>
    <w:rsid w:val="00D85943"/>
    <w:rsid w:val="00D85E14"/>
    <w:rsid w:val="00D90A3B"/>
    <w:rsid w:val="00D90A55"/>
    <w:rsid w:val="00D91D67"/>
    <w:rsid w:val="00D921DE"/>
    <w:rsid w:val="00D9355A"/>
    <w:rsid w:val="00D9414B"/>
    <w:rsid w:val="00D96B5B"/>
    <w:rsid w:val="00DA0575"/>
    <w:rsid w:val="00DA073E"/>
    <w:rsid w:val="00DA0CB2"/>
    <w:rsid w:val="00DA0E8E"/>
    <w:rsid w:val="00DA2424"/>
    <w:rsid w:val="00DA29B0"/>
    <w:rsid w:val="00DA4F17"/>
    <w:rsid w:val="00DA55A8"/>
    <w:rsid w:val="00DB01F0"/>
    <w:rsid w:val="00DB6E73"/>
    <w:rsid w:val="00DC05F5"/>
    <w:rsid w:val="00DC4519"/>
    <w:rsid w:val="00DC5ADB"/>
    <w:rsid w:val="00DC64CC"/>
    <w:rsid w:val="00DD11F5"/>
    <w:rsid w:val="00DD38B2"/>
    <w:rsid w:val="00DE35AB"/>
    <w:rsid w:val="00DF393C"/>
    <w:rsid w:val="00DF3BE9"/>
    <w:rsid w:val="00DF4878"/>
    <w:rsid w:val="00E00826"/>
    <w:rsid w:val="00E06C4C"/>
    <w:rsid w:val="00E10CD7"/>
    <w:rsid w:val="00E11403"/>
    <w:rsid w:val="00E14400"/>
    <w:rsid w:val="00E152FC"/>
    <w:rsid w:val="00E163C3"/>
    <w:rsid w:val="00E17D0C"/>
    <w:rsid w:val="00E203C1"/>
    <w:rsid w:val="00E21333"/>
    <w:rsid w:val="00E253FB"/>
    <w:rsid w:val="00E3057E"/>
    <w:rsid w:val="00E319BE"/>
    <w:rsid w:val="00E32209"/>
    <w:rsid w:val="00E325D1"/>
    <w:rsid w:val="00E33CC8"/>
    <w:rsid w:val="00E349EB"/>
    <w:rsid w:val="00E35ABE"/>
    <w:rsid w:val="00E37878"/>
    <w:rsid w:val="00E4257F"/>
    <w:rsid w:val="00E45B34"/>
    <w:rsid w:val="00E47349"/>
    <w:rsid w:val="00E47582"/>
    <w:rsid w:val="00E508C2"/>
    <w:rsid w:val="00E51486"/>
    <w:rsid w:val="00E56442"/>
    <w:rsid w:val="00E565A6"/>
    <w:rsid w:val="00E57D8F"/>
    <w:rsid w:val="00E60FBD"/>
    <w:rsid w:val="00E6209F"/>
    <w:rsid w:val="00E62349"/>
    <w:rsid w:val="00E632A4"/>
    <w:rsid w:val="00E6342F"/>
    <w:rsid w:val="00E63BA9"/>
    <w:rsid w:val="00E65E9D"/>
    <w:rsid w:val="00E731AE"/>
    <w:rsid w:val="00E74573"/>
    <w:rsid w:val="00E74676"/>
    <w:rsid w:val="00E76515"/>
    <w:rsid w:val="00E77B55"/>
    <w:rsid w:val="00E80EF6"/>
    <w:rsid w:val="00E828F3"/>
    <w:rsid w:val="00E8726C"/>
    <w:rsid w:val="00E91327"/>
    <w:rsid w:val="00E9189B"/>
    <w:rsid w:val="00E9200A"/>
    <w:rsid w:val="00E93F09"/>
    <w:rsid w:val="00E9632B"/>
    <w:rsid w:val="00EA33F2"/>
    <w:rsid w:val="00EB1AA1"/>
    <w:rsid w:val="00EC08AF"/>
    <w:rsid w:val="00EC4A57"/>
    <w:rsid w:val="00EC58B3"/>
    <w:rsid w:val="00EC78ED"/>
    <w:rsid w:val="00ED0D14"/>
    <w:rsid w:val="00ED2816"/>
    <w:rsid w:val="00ED6480"/>
    <w:rsid w:val="00ED6B12"/>
    <w:rsid w:val="00EE19EF"/>
    <w:rsid w:val="00EE1A0A"/>
    <w:rsid w:val="00EE2773"/>
    <w:rsid w:val="00EE5E9B"/>
    <w:rsid w:val="00EF093A"/>
    <w:rsid w:val="00EF14D5"/>
    <w:rsid w:val="00EF1C2F"/>
    <w:rsid w:val="00EF2221"/>
    <w:rsid w:val="00EF3AA5"/>
    <w:rsid w:val="00EF4546"/>
    <w:rsid w:val="00EF4EB9"/>
    <w:rsid w:val="00EF52B5"/>
    <w:rsid w:val="00EF6888"/>
    <w:rsid w:val="00F00C4E"/>
    <w:rsid w:val="00F00E29"/>
    <w:rsid w:val="00F01C97"/>
    <w:rsid w:val="00F0225E"/>
    <w:rsid w:val="00F0237C"/>
    <w:rsid w:val="00F02D7C"/>
    <w:rsid w:val="00F03DCB"/>
    <w:rsid w:val="00F048F7"/>
    <w:rsid w:val="00F1000E"/>
    <w:rsid w:val="00F12C4A"/>
    <w:rsid w:val="00F13E6A"/>
    <w:rsid w:val="00F208EF"/>
    <w:rsid w:val="00F246C2"/>
    <w:rsid w:val="00F24776"/>
    <w:rsid w:val="00F312A0"/>
    <w:rsid w:val="00F35685"/>
    <w:rsid w:val="00F3717A"/>
    <w:rsid w:val="00F42756"/>
    <w:rsid w:val="00F431ED"/>
    <w:rsid w:val="00F43918"/>
    <w:rsid w:val="00F44E9C"/>
    <w:rsid w:val="00F45B81"/>
    <w:rsid w:val="00F47890"/>
    <w:rsid w:val="00F5201D"/>
    <w:rsid w:val="00F56923"/>
    <w:rsid w:val="00F61A15"/>
    <w:rsid w:val="00F62726"/>
    <w:rsid w:val="00F701E3"/>
    <w:rsid w:val="00F70F0B"/>
    <w:rsid w:val="00F72B84"/>
    <w:rsid w:val="00F72CFF"/>
    <w:rsid w:val="00F7758A"/>
    <w:rsid w:val="00F81682"/>
    <w:rsid w:val="00F8490E"/>
    <w:rsid w:val="00F86E1A"/>
    <w:rsid w:val="00F874BA"/>
    <w:rsid w:val="00F902BD"/>
    <w:rsid w:val="00F90F95"/>
    <w:rsid w:val="00F92911"/>
    <w:rsid w:val="00F93C5E"/>
    <w:rsid w:val="00F94B76"/>
    <w:rsid w:val="00F95897"/>
    <w:rsid w:val="00FA2BE9"/>
    <w:rsid w:val="00FA2FE3"/>
    <w:rsid w:val="00FA4259"/>
    <w:rsid w:val="00FA5F0C"/>
    <w:rsid w:val="00FA636E"/>
    <w:rsid w:val="00FA7E98"/>
    <w:rsid w:val="00FB2FA6"/>
    <w:rsid w:val="00FB405C"/>
    <w:rsid w:val="00FB6A73"/>
    <w:rsid w:val="00FB71EB"/>
    <w:rsid w:val="00FC1907"/>
    <w:rsid w:val="00FC24EC"/>
    <w:rsid w:val="00FC25C5"/>
    <w:rsid w:val="00FC37C4"/>
    <w:rsid w:val="00FC3E07"/>
    <w:rsid w:val="00FD03B8"/>
    <w:rsid w:val="00FD0545"/>
    <w:rsid w:val="00FD3B9A"/>
    <w:rsid w:val="00FD49CD"/>
    <w:rsid w:val="00FD5E83"/>
    <w:rsid w:val="00FD6138"/>
    <w:rsid w:val="00FD6985"/>
    <w:rsid w:val="00FE0066"/>
    <w:rsid w:val="00FE23C0"/>
    <w:rsid w:val="00FF0178"/>
    <w:rsid w:val="00FF1C90"/>
    <w:rsid w:val="00FF39A1"/>
    <w:rsid w:val="00FF4544"/>
    <w:rsid w:val="7A00220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4A0E0"/>
  <w15:docId w15:val="{A962522B-8E45-FE4F-8A76-A627E998B4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5" w:uiPriority="9" w:qFormat="1"/>
    <w:lsdException w:name="heading 6" w:semiHidden="1"/>
    <w:lsdException w:name="heading 7" w:unhideWhenUsed="1"/>
    <w:lsdException w:name="heading 8" w:unhideWhenUsed="1"/>
    <w:lsdException w:name="heading 9" w:unhideWhenUsed="1"/>
    <w:lsdException w:name="index 1" w:semiHidden="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744EA"/>
    <w:rPr>
      <w:rFonts w:ascii="Times New Roman" w:hAnsi="Times New Roman" w:eastAsia="Times New Roman" w:cs="Times New Roman"/>
      <w:lang w:eastAsia="en-US"/>
    </w:rPr>
  </w:style>
  <w:style w:type="paragraph" w:styleId="Heading1">
    <w:name w:val="heading 1"/>
    <w:basedOn w:val="Normal"/>
    <w:next w:val="Normal"/>
    <w:link w:val="Heading1Char"/>
    <w:qFormat/>
    <w:rsid w:val="00AA6980"/>
    <w:pPr>
      <w:keepNext/>
      <w:outlineLvl w:val="0"/>
    </w:pPr>
    <w:rPr>
      <w:rFonts w:ascii="Times" w:hAnsi="Times" w:cs="Times"/>
      <w:b/>
      <w:bCs/>
    </w:rPr>
  </w:style>
  <w:style w:type="paragraph" w:styleId="Heading2">
    <w:name w:val="heading 2"/>
    <w:basedOn w:val="Normal"/>
    <w:next w:val="Normal"/>
    <w:link w:val="Heading2Char"/>
    <w:qFormat/>
    <w:rsid w:val="0087458C"/>
    <w:pPr>
      <w:keepNext/>
      <w:outlineLvl w:val="1"/>
    </w:pPr>
    <w:rPr>
      <w:rFonts w:ascii="Times" w:hAnsi="Times" w:cs="Times"/>
      <w:sz w:val="40"/>
      <w:szCs w:val="40"/>
    </w:rPr>
  </w:style>
  <w:style w:type="paragraph" w:styleId="Heading3">
    <w:name w:val="heading 3"/>
    <w:basedOn w:val="Normal"/>
    <w:next w:val="Normal"/>
    <w:link w:val="Heading3Char"/>
    <w:qFormat/>
    <w:rsid w:val="0087458C"/>
    <w:pPr>
      <w:keepNext/>
      <w:outlineLvl w:val="2"/>
    </w:pPr>
    <w:rPr>
      <w:rFonts w:ascii="Times" w:hAnsi="Times" w:cs="Times"/>
      <w:sz w:val="36"/>
      <w:szCs w:val="36"/>
    </w:rPr>
  </w:style>
  <w:style w:type="paragraph" w:styleId="Heading4">
    <w:name w:val="heading 4"/>
    <w:basedOn w:val="Normal"/>
    <w:next w:val="Normal"/>
    <w:link w:val="Heading4Char"/>
    <w:qFormat/>
    <w:rsid w:val="0087458C"/>
    <w:pPr>
      <w:keepNext/>
      <w:ind w:left="450" w:firstLine="720"/>
      <w:outlineLvl w:val="3"/>
    </w:pPr>
    <w:rPr>
      <w:rFonts w:ascii="Times" w:hAnsi="Times" w:cs="Times"/>
      <w:sz w:val="32"/>
      <w:szCs w:val="32"/>
    </w:rPr>
  </w:style>
  <w:style w:type="paragraph" w:styleId="Heading5">
    <w:name w:val="heading 5"/>
    <w:basedOn w:val="Normal"/>
    <w:next w:val="Normal"/>
    <w:link w:val="Heading5Char"/>
    <w:uiPriority w:val="9"/>
    <w:qFormat/>
    <w:rsid w:val="0087458C"/>
    <w:pPr>
      <w:keepNext/>
      <w:pBdr>
        <w:bottom w:val="single" w:color="auto" w:sz="4" w:space="1"/>
      </w:pBdr>
      <w:outlineLvl w:val="4"/>
    </w:pPr>
    <w:rPr>
      <w:rFonts w:ascii="Times" w:hAnsi="Times" w:cs="Times"/>
      <w:sz w:val="72"/>
      <w:szCs w:val="72"/>
    </w:rPr>
  </w:style>
  <w:style w:type="paragraph" w:styleId="Heading6">
    <w:name w:val="heading 6"/>
    <w:basedOn w:val="Normal"/>
    <w:next w:val="Normal"/>
    <w:link w:val="Heading6Char"/>
    <w:qFormat/>
    <w:rsid w:val="0087458C"/>
    <w:pPr>
      <w:keepNext/>
      <w:ind w:left="720" w:firstLine="720"/>
      <w:outlineLvl w:val="5"/>
    </w:pPr>
    <w:rPr>
      <w:rFonts w:ascii="Times" w:hAnsi="Times" w:cs="Times"/>
      <w:sz w:val="32"/>
      <w:szCs w:val="32"/>
    </w:rPr>
  </w:style>
  <w:style w:type="paragraph" w:styleId="Heading7">
    <w:name w:val="heading 7"/>
    <w:basedOn w:val="Normal"/>
    <w:next w:val="Normal"/>
    <w:link w:val="Heading7Char"/>
    <w:qFormat/>
    <w:rsid w:val="0087458C"/>
    <w:pPr>
      <w:keepNext/>
      <w:outlineLvl w:val="6"/>
    </w:pPr>
    <w:rPr>
      <w:rFonts w:ascii="Times" w:hAnsi="Times" w:cs="Times"/>
      <w:sz w:val="32"/>
      <w:szCs w:val="32"/>
    </w:rPr>
  </w:style>
  <w:style w:type="paragraph" w:styleId="Heading8">
    <w:name w:val="heading 8"/>
    <w:basedOn w:val="Normal"/>
    <w:next w:val="Normal"/>
    <w:link w:val="Heading8Char"/>
    <w:qFormat/>
    <w:rsid w:val="0087458C"/>
    <w:pPr>
      <w:keepNext/>
      <w:pBdr>
        <w:bottom w:val="single" w:color="auto" w:sz="4" w:space="1"/>
      </w:pBdr>
      <w:jc w:val="center"/>
      <w:outlineLvl w:val="7"/>
    </w:pPr>
    <w:rPr>
      <w:rFonts w:ascii="Times" w:hAnsi="Times" w:cs="Times"/>
      <w:sz w:val="72"/>
      <w:szCs w:val="72"/>
    </w:rPr>
  </w:style>
  <w:style w:type="paragraph" w:styleId="Heading9">
    <w:name w:val="heading 9"/>
    <w:basedOn w:val="Normal"/>
    <w:next w:val="Normal"/>
    <w:link w:val="Heading9Char"/>
    <w:qFormat/>
    <w:rsid w:val="0087458C"/>
    <w:pPr>
      <w:keepNext/>
      <w:jc w:val="center"/>
      <w:outlineLvl w:val="8"/>
    </w:pPr>
    <w:rPr>
      <w:rFonts w:ascii="Times" w:hAnsi="Times" w:cs="Times"/>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1"/>
    <w:uiPriority w:val="99"/>
    <w:semiHidden/>
    <w:unhideWhenUsed/>
    <w:rsid w:val="004D0579"/>
    <w:rPr>
      <w:rFonts w:ascii="Lucida Grande" w:hAnsi="Lucida Grande"/>
      <w:sz w:val="18"/>
      <w:szCs w:val="18"/>
    </w:rPr>
  </w:style>
  <w:style w:type="character" w:styleId="BalloonTextChar" w:customStyle="1">
    <w:name w:val="Balloon Text Char"/>
    <w:basedOn w:val="DefaultParagraphFont"/>
    <w:uiPriority w:val="99"/>
    <w:semiHidden/>
    <w:rsid w:val="009A2D1B"/>
    <w:rPr>
      <w:rFonts w:ascii="Lucida Grande" w:hAnsi="Lucida Grande" w:cs="Lucida Grande"/>
      <w:sz w:val="18"/>
      <w:szCs w:val="18"/>
    </w:rPr>
  </w:style>
  <w:style w:type="character" w:styleId="BalloonTextChar0" w:customStyle="1">
    <w:name w:val="Balloon Text Char0"/>
    <w:basedOn w:val="DefaultParagraphFont"/>
    <w:uiPriority w:val="99"/>
    <w:semiHidden/>
    <w:rsid w:val="00A32696"/>
    <w:rPr>
      <w:rFonts w:ascii="Lucida Grande" w:hAnsi="Lucida Grande"/>
      <w:sz w:val="18"/>
      <w:szCs w:val="18"/>
    </w:rPr>
  </w:style>
  <w:style w:type="character" w:styleId="BalloonTextChar2" w:customStyle="1">
    <w:name w:val="Balloon Text Char1"/>
    <w:basedOn w:val="DefaultParagraphFont"/>
    <w:uiPriority w:val="99"/>
    <w:semiHidden/>
    <w:rsid w:val="00DA6510"/>
    <w:rPr>
      <w:rFonts w:ascii="Lucida Grande" w:hAnsi="Lucida Grande"/>
      <w:sz w:val="18"/>
      <w:szCs w:val="18"/>
    </w:rPr>
  </w:style>
  <w:style w:type="character" w:styleId="Heading1Char" w:customStyle="1">
    <w:name w:val="Heading 1 Char"/>
    <w:basedOn w:val="DefaultParagraphFont"/>
    <w:link w:val="Heading1"/>
    <w:uiPriority w:val="9"/>
    <w:rsid w:val="00AA6980"/>
    <w:rPr>
      <w:rFonts w:ascii="Times" w:hAnsi="Times" w:eastAsia="Times New Roman" w:cs="Times"/>
      <w:b/>
      <w:bCs/>
    </w:rPr>
  </w:style>
  <w:style w:type="character" w:styleId="Heading2Char" w:customStyle="1">
    <w:name w:val="Heading 2 Char"/>
    <w:basedOn w:val="DefaultParagraphFont"/>
    <w:link w:val="Heading2"/>
    <w:rsid w:val="0087458C"/>
    <w:rPr>
      <w:rFonts w:ascii="Times" w:hAnsi="Times" w:eastAsia="Times New Roman" w:cs="Times"/>
      <w:sz w:val="40"/>
      <w:szCs w:val="40"/>
    </w:rPr>
  </w:style>
  <w:style w:type="character" w:styleId="Heading3Char" w:customStyle="1">
    <w:name w:val="Heading 3 Char"/>
    <w:basedOn w:val="DefaultParagraphFont"/>
    <w:link w:val="Heading3"/>
    <w:rsid w:val="0087458C"/>
    <w:rPr>
      <w:rFonts w:ascii="Times" w:hAnsi="Times" w:eastAsia="Times New Roman" w:cs="Times"/>
      <w:sz w:val="36"/>
      <w:szCs w:val="36"/>
    </w:rPr>
  </w:style>
  <w:style w:type="character" w:styleId="Heading4Char" w:customStyle="1">
    <w:name w:val="Heading 4 Char"/>
    <w:basedOn w:val="DefaultParagraphFont"/>
    <w:link w:val="Heading4"/>
    <w:rsid w:val="0087458C"/>
    <w:rPr>
      <w:rFonts w:ascii="Times" w:hAnsi="Times" w:eastAsia="Times New Roman" w:cs="Times"/>
      <w:sz w:val="32"/>
      <w:szCs w:val="32"/>
    </w:rPr>
  </w:style>
  <w:style w:type="character" w:styleId="Heading5Char" w:customStyle="1">
    <w:name w:val="Heading 5 Char"/>
    <w:basedOn w:val="DefaultParagraphFont"/>
    <w:link w:val="Heading5"/>
    <w:uiPriority w:val="9"/>
    <w:rsid w:val="0087458C"/>
    <w:rPr>
      <w:rFonts w:ascii="Times" w:hAnsi="Times" w:eastAsia="Times New Roman" w:cs="Times"/>
      <w:sz w:val="72"/>
      <w:szCs w:val="72"/>
    </w:rPr>
  </w:style>
  <w:style w:type="character" w:styleId="Heading6Char" w:customStyle="1">
    <w:name w:val="Heading 6 Char"/>
    <w:basedOn w:val="DefaultParagraphFont"/>
    <w:link w:val="Heading6"/>
    <w:rsid w:val="0087458C"/>
    <w:rPr>
      <w:rFonts w:ascii="Times" w:hAnsi="Times" w:eastAsia="Times New Roman" w:cs="Times"/>
      <w:sz w:val="32"/>
      <w:szCs w:val="32"/>
    </w:rPr>
  </w:style>
  <w:style w:type="character" w:styleId="Heading7Char" w:customStyle="1">
    <w:name w:val="Heading 7 Char"/>
    <w:basedOn w:val="DefaultParagraphFont"/>
    <w:link w:val="Heading7"/>
    <w:rsid w:val="0087458C"/>
    <w:rPr>
      <w:rFonts w:ascii="Times" w:hAnsi="Times" w:eastAsia="Times New Roman" w:cs="Times"/>
      <w:sz w:val="32"/>
      <w:szCs w:val="32"/>
    </w:rPr>
  </w:style>
  <w:style w:type="character" w:styleId="Heading8Char" w:customStyle="1">
    <w:name w:val="Heading 8 Char"/>
    <w:basedOn w:val="DefaultParagraphFont"/>
    <w:link w:val="Heading8"/>
    <w:rsid w:val="0087458C"/>
    <w:rPr>
      <w:rFonts w:ascii="Times" w:hAnsi="Times" w:eastAsia="Times New Roman" w:cs="Times"/>
      <w:sz w:val="72"/>
      <w:szCs w:val="72"/>
    </w:rPr>
  </w:style>
  <w:style w:type="character" w:styleId="Heading9Char" w:customStyle="1">
    <w:name w:val="Heading 9 Char"/>
    <w:basedOn w:val="DefaultParagraphFont"/>
    <w:link w:val="Heading9"/>
    <w:rsid w:val="0087458C"/>
    <w:rPr>
      <w:rFonts w:ascii="Times" w:hAnsi="Times" w:eastAsia="Times New Roman" w:cs="Times"/>
      <w:sz w:val="48"/>
      <w:szCs w:val="48"/>
    </w:rPr>
  </w:style>
  <w:style w:type="paragraph" w:styleId="ListParagraph">
    <w:name w:val="List Paragraph"/>
    <w:basedOn w:val="Normal"/>
    <w:uiPriority w:val="34"/>
    <w:qFormat/>
    <w:rsid w:val="004F7E78"/>
    <w:pPr>
      <w:ind w:left="720"/>
      <w:contextualSpacing/>
    </w:pPr>
  </w:style>
  <w:style w:type="paragraph" w:styleId="Header">
    <w:name w:val="header"/>
    <w:basedOn w:val="Normal"/>
    <w:link w:val="HeaderChar"/>
    <w:rsid w:val="004D0579"/>
    <w:pPr>
      <w:tabs>
        <w:tab w:val="center" w:pos="4320"/>
        <w:tab w:val="right" w:pos="8640"/>
      </w:tabs>
    </w:pPr>
    <w:rPr>
      <w:rFonts w:ascii="Times" w:hAnsi="Times" w:cs="Times"/>
    </w:rPr>
  </w:style>
  <w:style w:type="character" w:styleId="HeaderChar" w:customStyle="1">
    <w:name w:val="Header Char"/>
    <w:basedOn w:val="DefaultParagraphFont"/>
    <w:link w:val="Header"/>
    <w:rsid w:val="004D0579"/>
    <w:rPr>
      <w:rFonts w:ascii="Times" w:hAnsi="Times" w:eastAsia="Times New Roman" w:cs="Times"/>
    </w:rPr>
  </w:style>
  <w:style w:type="character" w:styleId="BalloonTextChar1" w:customStyle="1">
    <w:name w:val="Balloon Text Char10"/>
    <w:basedOn w:val="DefaultParagraphFont"/>
    <w:link w:val="BalloonText"/>
    <w:uiPriority w:val="99"/>
    <w:semiHidden/>
    <w:rsid w:val="004D0579"/>
    <w:rPr>
      <w:rFonts w:ascii="Lucida Grande" w:hAnsi="Lucida Grande"/>
      <w:sz w:val="18"/>
      <w:szCs w:val="18"/>
    </w:rPr>
  </w:style>
  <w:style w:type="character" w:styleId="Hyperlink">
    <w:name w:val="Hyperlink"/>
    <w:basedOn w:val="DefaultParagraphFont"/>
    <w:rsid w:val="00A0614C"/>
    <w:rPr>
      <w:rFonts w:cs="Times New Roman"/>
      <w:color w:val="0000FF"/>
      <w:u w:val="single"/>
    </w:rPr>
  </w:style>
  <w:style w:type="paragraph" w:styleId="NormalWeb">
    <w:name w:val="Normal (Web)"/>
    <w:basedOn w:val="Normal"/>
    <w:uiPriority w:val="99"/>
    <w:rsid w:val="00A0614C"/>
    <w:pPr>
      <w:spacing w:before="100" w:beforeAutospacing="1" w:after="100" w:afterAutospacing="1"/>
    </w:pPr>
  </w:style>
  <w:style w:type="paragraph" w:styleId="BodyText">
    <w:name w:val="Body Text"/>
    <w:basedOn w:val="Normal"/>
    <w:link w:val="BodyTextChar"/>
    <w:rsid w:val="00AA6980"/>
    <w:pPr>
      <w:jc w:val="center"/>
    </w:pPr>
    <w:rPr>
      <w:rFonts w:ascii="Times" w:hAnsi="Times" w:cs="Times"/>
      <w:b/>
      <w:bCs/>
      <w:sz w:val="28"/>
      <w:szCs w:val="28"/>
    </w:rPr>
  </w:style>
  <w:style w:type="character" w:styleId="BodyTextChar" w:customStyle="1">
    <w:name w:val="Body Text Char"/>
    <w:basedOn w:val="DefaultParagraphFont"/>
    <w:link w:val="BodyText"/>
    <w:rsid w:val="00AA6980"/>
    <w:rPr>
      <w:rFonts w:ascii="Times" w:hAnsi="Times" w:eastAsia="Times New Roman" w:cs="Times"/>
      <w:b/>
      <w:bCs/>
      <w:sz w:val="28"/>
      <w:szCs w:val="28"/>
    </w:rPr>
  </w:style>
  <w:style w:type="paragraph" w:styleId="Footer">
    <w:name w:val="footer"/>
    <w:basedOn w:val="Normal"/>
    <w:link w:val="FooterChar"/>
    <w:uiPriority w:val="99"/>
    <w:rsid w:val="0087458C"/>
    <w:pPr>
      <w:tabs>
        <w:tab w:val="center" w:pos="4320"/>
        <w:tab w:val="right" w:pos="8640"/>
      </w:tabs>
    </w:pPr>
    <w:rPr>
      <w:rFonts w:ascii="Times" w:hAnsi="Times" w:cs="Times"/>
    </w:rPr>
  </w:style>
  <w:style w:type="character" w:styleId="FooterChar" w:customStyle="1">
    <w:name w:val="Footer Char"/>
    <w:basedOn w:val="DefaultParagraphFont"/>
    <w:link w:val="Footer"/>
    <w:uiPriority w:val="99"/>
    <w:rsid w:val="0087458C"/>
    <w:rPr>
      <w:rFonts w:ascii="Times" w:hAnsi="Times" w:eastAsia="Times New Roman" w:cs="Times"/>
    </w:rPr>
  </w:style>
  <w:style w:type="character" w:styleId="PageNumber">
    <w:name w:val="page number"/>
    <w:basedOn w:val="DefaultParagraphFont"/>
    <w:uiPriority w:val="99"/>
    <w:rsid w:val="0087458C"/>
    <w:rPr>
      <w:rFonts w:cs="Times New Roman"/>
    </w:rPr>
  </w:style>
  <w:style w:type="paragraph" w:styleId="BodyText2">
    <w:name w:val="Body Text 2"/>
    <w:basedOn w:val="Normal"/>
    <w:link w:val="BodyText2Char"/>
    <w:uiPriority w:val="99"/>
    <w:rsid w:val="0087458C"/>
    <w:pPr>
      <w:ind w:left="1980" w:hanging="360"/>
    </w:pPr>
    <w:rPr>
      <w:rFonts w:ascii="Times" w:hAnsi="Times" w:cs="Times"/>
      <w:sz w:val="48"/>
      <w:szCs w:val="48"/>
    </w:rPr>
  </w:style>
  <w:style w:type="character" w:styleId="BodyText2Char" w:customStyle="1">
    <w:name w:val="Body Text 2 Char"/>
    <w:basedOn w:val="DefaultParagraphFont"/>
    <w:link w:val="BodyText2"/>
    <w:uiPriority w:val="99"/>
    <w:rsid w:val="0087458C"/>
    <w:rPr>
      <w:rFonts w:ascii="Times" w:hAnsi="Times" w:eastAsia="Times New Roman" w:cs="Times"/>
      <w:sz w:val="48"/>
      <w:szCs w:val="48"/>
    </w:rPr>
  </w:style>
  <w:style w:type="paragraph" w:styleId="BodyText3">
    <w:name w:val="Body Text 3"/>
    <w:basedOn w:val="Normal"/>
    <w:link w:val="BodyText3Char"/>
    <w:uiPriority w:val="99"/>
    <w:rsid w:val="0087458C"/>
    <w:rPr>
      <w:rFonts w:ascii="Times" w:hAnsi="Times" w:cs="Times"/>
      <w:sz w:val="44"/>
      <w:szCs w:val="44"/>
    </w:rPr>
  </w:style>
  <w:style w:type="character" w:styleId="BodyText3Char" w:customStyle="1">
    <w:name w:val="Body Text 3 Char"/>
    <w:basedOn w:val="DefaultParagraphFont"/>
    <w:link w:val="BodyText3"/>
    <w:uiPriority w:val="99"/>
    <w:rsid w:val="0087458C"/>
    <w:rPr>
      <w:rFonts w:ascii="Times" w:hAnsi="Times" w:eastAsia="Times New Roman" w:cs="Times"/>
      <w:sz w:val="44"/>
      <w:szCs w:val="44"/>
    </w:rPr>
  </w:style>
  <w:style w:type="paragraph" w:styleId="BodyTextIndent2">
    <w:name w:val="Body Text Indent 2"/>
    <w:basedOn w:val="Normal"/>
    <w:link w:val="BodyTextIndent2Char"/>
    <w:rsid w:val="0087458C"/>
    <w:pPr>
      <w:ind w:left="720"/>
    </w:pPr>
    <w:rPr>
      <w:rFonts w:ascii="Times" w:hAnsi="Times" w:cs="Times"/>
      <w:sz w:val="40"/>
      <w:szCs w:val="40"/>
    </w:rPr>
  </w:style>
  <w:style w:type="character" w:styleId="BodyTextIndent2Char" w:customStyle="1">
    <w:name w:val="Body Text Indent 2 Char"/>
    <w:basedOn w:val="DefaultParagraphFont"/>
    <w:link w:val="BodyTextIndent2"/>
    <w:rsid w:val="0087458C"/>
    <w:rPr>
      <w:rFonts w:ascii="Times" w:hAnsi="Times" w:eastAsia="Times New Roman" w:cs="Times"/>
      <w:sz w:val="40"/>
      <w:szCs w:val="40"/>
    </w:rPr>
  </w:style>
  <w:style w:type="paragraph" w:styleId="BodyTextIndent3">
    <w:name w:val="Body Text Indent 3"/>
    <w:basedOn w:val="Normal"/>
    <w:link w:val="BodyTextIndent3Char"/>
    <w:rsid w:val="0087458C"/>
    <w:pPr>
      <w:ind w:left="720"/>
    </w:pPr>
    <w:rPr>
      <w:rFonts w:ascii="Times" w:hAnsi="Times" w:cs="Times"/>
      <w:sz w:val="32"/>
      <w:szCs w:val="32"/>
    </w:rPr>
  </w:style>
  <w:style w:type="character" w:styleId="BodyTextIndent3Char" w:customStyle="1">
    <w:name w:val="Body Text Indent 3 Char"/>
    <w:basedOn w:val="DefaultParagraphFont"/>
    <w:link w:val="BodyTextIndent3"/>
    <w:rsid w:val="0087458C"/>
    <w:rPr>
      <w:rFonts w:ascii="Times" w:hAnsi="Times" w:eastAsia="Times New Roman" w:cs="Times"/>
      <w:sz w:val="32"/>
      <w:szCs w:val="32"/>
    </w:rPr>
  </w:style>
  <w:style w:type="paragraph" w:styleId="Title">
    <w:name w:val="Title"/>
    <w:basedOn w:val="Normal"/>
    <w:link w:val="TitleChar"/>
    <w:qFormat/>
    <w:rsid w:val="0087458C"/>
    <w:pPr>
      <w:jc w:val="center"/>
    </w:pPr>
    <w:rPr>
      <w:rFonts w:ascii="Times" w:hAnsi="Times" w:cs="Times"/>
      <w:b/>
      <w:bCs/>
      <w:sz w:val="44"/>
      <w:szCs w:val="44"/>
    </w:rPr>
  </w:style>
  <w:style w:type="character" w:styleId="TitleChar" w:customStyle="1">
    <w:name w:val="Title Char"/>
    <w:basedOn w:val="DefaultParagraphFont"/>
    <w:link w:val="Title"/>
    <w:rsid w:val="0087458C"/>
    <w:rPr>
      <w:rFonts w:ascii="Times" w:hAnsi="Times" w:eastAsia="Times New Roman" w:cs="Times"/>
      <w:b/>
      <w:bCs/>
      <w:sz w:val="44"/>
      <w:szCs w:val="44"/>
    </w:rPr>
  </w:style>
  <w:style w:type="paragraph" w:styleId="BlockText">
    <w:name w:val="Block Text"/>
    <w:basedOn w:val="Normal"/>
    <w:rsid w:val="0087458C"/>
    <w:pPr>
      <w:tabs>
        <w:tab w:val="left" w:pos="0"/>
      </w:tabs>
      <w:ind w:left="720" w:right="-720" w:hanging="630"/>
    </w:pPr>
    <w:rPr>
      <w:rFonts w:ascii="Times" w:hAnsi="Times" w:cs="Times"/>
    </w:rPr>
  </w:style>
  <w:style w:type="paragraph" w:styleId="FootnoteText">
    <w:name w:val="footnote text"/>
    <w:basedOn w:val="Normal"/>
    <w:link w:val="FootnoteTextChar"/>
    <w:rsid w:val="0087458C"/>
    <w:rPr>
      <w:rFonts w:ascii="Times" w:hAnsi="Times" w:cs="Times"/>
    </w:rPr>
  </w:style>
  <w:style w:type="character" w:styleId="FootnoteTextChar" w:customStyle="1">
    <w:name w:val="Footnote Text Char"/>
    <w:basedOn w:val="DefaultParagraphFont"/>
    <w:link w:val="FootnoteText"/>
    <w:rsid w:val="0087458C"/>
    <w:rPr>
      <w:rFonts w:ascii="Times" w:hAnsi="Times" w:eastAsia="Times New Roman" w:cs="Times"/>
    </w:rPr>
  </w:style>
  <w:style w:type="character" w:styleId="FootnoteReference">
    <w:name w:val="footnote reference"/>
    <w:basedOn w:val="DefaultParagraphFont"/>
    <w:rsid w:val="0087458C"/>
    <w:rPr>
      <w:rFonts w:cs="Times New Roman"/>
      <w:vertAlign w:val="superscript"/>
    </w:rPr>
  </w:style>
  <w:style w:type="character" w:styleId="FollowedHyperlink">
    <w:name w:val="FollowedHyperlink"/>
    <w:basedOn w:val="DefaultParagraphFont"/>
    <w:rsid w:val="0087458C"/>
    <w:rPr>
      <w:rFonts w:cs="Times New Roman"/>
      <w:color w:val="800080"/>
      <w:u w:val="single"/>
    </w:rPr>
  </w:style>
  <w:style w:type="paragraph" w:styleId="Default" w:customStyle="1">
    <w:name w:val="Default"/>
    <w:rsid w:val="0087458C"/>
    <w:pPr>
      <w:widowControl w:val="0"/>
      <w:autoSpaceDE w:val="0"/>
      <w:autoSpaceDN w:val="0"/>
      <w:adjustRightInd w:val="0"/>
    </w:pPr>
    <w:rPr>
      <w:rFonts w:ascii="Times" w:hAnsi="Times" w:eastAsia="Times New Roman" w:cs="Times"/>
      <w:color w:val="000000"/>
    </w:rPr>
  </w:style>
  <w:style w:type="paragraph" w:styleId="Default1" w:customStyle="1">
    <w:name w:val="Default1"/>
    <w:basedOn w:val="Normal"/>
    <w:next w:val="Normal"/>
    <w:rsid w:val="0087458C"/>
    <w:pPr>
      <w:widowControl w:val="0"/>
      <w:autoSpaceDE w:val="0"/>
      <w:autoSpaceDN w:val="0"/>
      <w:adjustRightInd w:val="0"/>
    </w:pPr>
    <w:rPr>
      <w:rFonts w:ascii="Script MT Bold" w:hAnsi="Script MT Bold" w:cs="Script MT Bold"/>
    </w:rPr>
  </w:style>
  <w:style w:type="paragraph" w:styleId="1text" w:customStyle="1">
    <w:name w:val="1text"/>
    <w:rsid w:val="0087458C"/>
    <w:pPr>
      <w:tabs>
        <w:tab w:val="left" w:pos="240"/>
        <w:tab w:val="left" w:pos="480"/>
      </w:tabs>
      <w:spacing w:before="120" w:line="240" w:lineRule="atLeast"/>
      <w:jc w:val="both"/>
    </w:pPr>
    <w:rPr>
      <w:rFonts w:ascii="Times Roman" w:hAnsi="Times Roman" w:eastAsia="Times New Roman" w:cs="Times Roman"/>
      <w:color w:val="000000"/>
      <w:sz w:val="20"/>
      <w:szCs w:val="20"/>
    </w:rPr>
  </w:style>
  <w:style w:type="paragraph" w:styleId="BodyTextIndent">
    <w:name w:val="Body Text Indent"/>
    <w:basedOn w:val="Normal"/>
    <w:link w:val="BodyTextIndentChar"/>
    <w:uiPriority w:val="99"/>
    <w:rsid w:val="0087458C"/>
    <w:pPr>
      <w:ind w:left="720"/>
    </w:pPr>
    <w:rPr>
      <w:rFonts w:ascii="Garamond" w:hAnsi="Garamond"/>
    </w:rPr>
  </w:style>
  <w:style w:type="character" w:styleId="BodyTextIndentChar" w:customStyle="1">
    <w:name w:val="Body Text Indent Char"/>
    <w:basedOn w:val="DefaultParagraphFont"/>
    <w:link w:val="BodyTextIndent"/>
    <w:uiPriority w:val="99"/>
    <w:rsid w:val="0087458C"/>
    <w:rPr>
      <w:rFonts w:ascii="Garamond" w:hAnsi="Garamond" w:eastAsia="Times New Roman" w:cs="Times New Roman"/>
    </w:rPr>
  </w:style>
  <w:style w:type="character" w:styleId="CommentReference">
    <w:name w:val="annotation reference"/>
    <w:basedOn w:val="DefaultParagraphFont"/>
    <w:uiPriority w:val="99"/>
    <w:semiHidden/>
    <w:unhideWhenUsed/>
    <w:rsid w:val="0087458C"/>
    <w:rPr>
      <w:sz w:val="18"/>
      <w:szCs w:val="18"/>
    </w:rPr>
  </w:style>
  <w:style w:type="paragraph" w:styleId="CommentText">
    <w:name w:val="annotation text"/>
    <w:basedOn w:val="Normal"/>
    <w:link w:val="CommentTextChar"/>
    <w:uiPriority w:val="99"/>
    <w:semiHidden/>
    <w:unhideWhenUsed/>
    <w:rsid w:val="0087458C"/>
    <w:rPr>
      <w:rFonts w:ascii="Times" w:hAnsi="Times" w:cs="Times"/>
    </w:rPr>
  </w:style>
  <w:style w:type="character" w:styleId="CommentTextChar" w:customStyle="1">
    <w:name w:val="Comment Text Char"/>
    <w:basedOn w:val="DefaultParagraphFont"/>
    <w:link w:val="CommentText"/>
    <w:uiPriority w:val="99"/>
    <w:semiHidden/>
    <w:rsid w:val="0087458C"/>
    <w:rPr>
      <w:rFonts w:ascii="Times" w:hAnsi="Times" w:eastAsia="Times New Roman" w:cs="Times"/>
    </w:rPr>
  </w:style>
  <w:style w:type="character" w:styleId="CommentSubjectChar" w:customStyle="1">
    <w:name w:val="Comment Subject Char"/>
    <w:basedOn w:val="CommentTextChar"/>
    <w:link w:val="CommentSubject"/>
    <w:uiPriority w:val="99"/>
    <w:semiHidden/>
    <w:rsid w:val="0087458C"/>
    <w:rPr>
      <w:rFonts w:ascii="Times" w:hAnsi="Times" w:eastAsia="Times New Roman" w:cs="Times"/>
      <w:b/>
      <w:bCs/>
      <w:sz w:val="20"/>
      <w:szCs w:val="20"/>
    </w:rPr>
  </w:style>
  <w:style w:type="paragraph" w:styleId="CommentSubject">
    <w:name w:val="annotation subject"/>
    <w:basedOn w:val="CommentText"/>
    <w:next w:val="CommentText"/>
    <w:link w:val="CommentSubjectChar"/>
    <w:uiPriority w:val="99"/>
    <w:semiHidden/>
    <w:unhideWhenUsed/>
    <w:rsid w:val="0087458C"/>
    <w:rPr>
      <w:b/>
      <w:bCs/>
      <w:sz w:val="20"/>
      <w:szCs w:val="20"/>
    </w:rPr>
  </w:style>
  <w:style w:type="table" w:styleId="TableGrid">
    <w:name w:val="Table Grid"/>
    <w:basedOn w:val="TableNormal"/>
    <w:uiPriority w:val="39"/>
    <w:rsid w:val="00D1722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Bullet2">
    <w:name w:val="List Bullet 2"/>
    <w:basedOn w:val="Normal"/>
    <w:autoRedefine/>
    <w:rsid w:val="00EB1AA1"/>
    <w:pPr>
      <w:numPr>
        <w:numId w:val="1"/>
      </w:numPr>
    </w:pPr>
    <w:rPr>
      <w:sz w:val="20"/>
      <w:szCs w:val="20"/>
    </w:rPr>
  </w:style>
  <w:style w:type="character" w:styleId="Strong">
    <w:name w:val="Strong"/>
    <w:basedOn w:val="DefaultParagraphFont"/>
    <w:uiPriority w:val="22"/>
    <w:qFormat/>
    <w:rsid w:val="004610AB"/>
    <w:rPr>
      <w:b/>
      <w:bCs/>
    </w:rPr>
  </w:style>
  <w:style w:type="character" w:styleId="apple-converted-space" w:customStyle="1">
    <w:name w:val="apple-converted-space"/>
    <w:basedOn w:val="DefaultParagraphFont"/>
    <w:rsid w:val="00266EA4"/>
  </w:style>
  <w:style w:type="paragraph" w:styleId="Revision">
    <w:name w:val="Revision"/>
    <w:hidden/>
    <w:rsid w:val="00840398"/>
  </w:style>
  <w:style w:type="character" w:styleId="kn" w:customStyle="1">
    <w:name w:val="kn"/>
    <w:basedOn w:val="DefaultParagraphFont"/>
    <w:rsid w:val="00176105"/>
  </w:style>
  <w:style w:type="character" w:styleId="tx" w:customStyle="1">
    <w:name w:val="tx"/>
    <w:basedOn w:val="DefaultParagraphFont"/>
    <w:rsid w:val="00685492"/>
  </w:style>
  <w:style w:type="paragraph" w:styleId="ListBullet">
    <w:name w:val="List Bullet"/>
    <w:basedOn w:val="Normal"/>
    <w:uiPriority w:val="9"/>
    <w:unhideWhenUsed/>
    <w:qFormat/>
    <w:rsid w:val="00376A3F"/>
    <w:pPr>
      <w:numPr>
        <w:numId w:val="30"/>
      </w:numPr>
      <w:contextualSpacing/>
    </w:pPr>
  </w:style>
  <w:style w:type="character" w:styleId="UnresolvedMention">
    <w:name w:val="Unresolved Mention"/>
    <w:basedOn w:val="DefaultParagraphFont"/>
    <w:uiPriority w:val="99"/>
    <w:semiHidden/>
    <w:unhideWhenUsed/>
    <w:rsid w:val="007F1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0984">
      <w:bodyDiv w:val="1"/>
      <w:marLeft w:val="0"/>
      <w:marRight w:val="0"/>
      <w:marTop w:val="0"/>
      <w:marBottom w:val="0"/>
      <w:divBdr>
        <w:top w:val="none" w:sz="0" w:space="0" w:color="auto"/>
        <w:left w:val="none" w:sz="0" w:space="0" w:color="auto"/>
        <w:bottom w:val="none" w:sz="0" w:space="0" w:color="auto"/>
        <w:right w:val="none" w:sz="0" w:space="0" w:color="auto"/>
      </w:divBdr>
    </w:div>
    <w:div w:id="124616347">
      <w:bodyDiv w:val="1"/>
      <w:marLeft w:val="0"/>
      <w:marRight w:val="0"/>
      <w:marTop w:val="0"/>
      <w:marBottom w:val="0"/>
      <w:divBdr>
        <w:top w:val="none" w:sz="0" w:space="0" w:color="auto"/>
        <w:left w:val="none" w:sz="0" w:space="0" w:color="auto"/>
        <w:bottom w:val="none" w:sz="0" w:space="0" w:color="auto"/>
        <w:right w:val="none" w:sz="0" w:space="0" w:color="auto"/>
      </w:divBdr>
    </w:div>
    <w:div w:id="163861276">
      <w:bodyDiv w:val="1"/>
      <w:marLeft w:val="0"/>
      <w:marRight w:val="0"/>
      <w:marTop w:val="0"/>
      <w:marBottom w:val="0"/>
      <w:divBdr>
        <w:top w:val="none" w:sz="0" w:space="0" w:color="auto"/>
        <w:left w:val="none" w:sz="0" w:space="0" w:color="auto"/>
        <w:bottom w:val="none" w:sz="0" w:space="0" w:color="auto"/>
        <w:right w:val="none" w:sz="0" w:space="0" w:color="auto"/>
      </w:divBdr>
    </w:div>
    <w:div w:id="179703145">
      <w:bodyDiv w:val="1"/>
      <w:marLeft w:val="0"/>
      <w:marRight w:val="0"/>
      <w:marTop w:val="0"/>
      <w:marBottom w:val="0"/>
      <w:divBdr>
        <w:top w:val="none" w:sz="0" w:space="0" w:color="auto"/>
        <w:left w:val="none" w:sz="0" w:space="0" w:color="auto"/>
        <w:bottom w:val="none" w:sz="0" w:space="0" w:color="auto"/>
        <w:right w:val="none" w:sz="0" w:space="0" w:color="auto"/>
      </w:divBdr>
    </w:div>
    <w:div w:id="201986876">
      <w:bodyDiv w:val="1"/>
      <w:marLeft w:val="0"/>
      <w:marRight w:val="0"/>
      <w:marTop w:val="0"/>
      <w:marBottom w:val="0"/>
      <w:divBdr>
        <w:top w:val="none" w:sz="0" w:space="0" w:color="auto"/>
        <w:left w:val="none" w:sz="0" w:space="0" w:color="auto"/>
        <w:bottom w:val="none" w:sz="0" w:space="0" w:color="auto"/>
        <w:right w:val="none" w:sz="0" w:space="0" w:color="auto"/>
      </w:divBdr>
      <w:divsChild>
        <w:div w:id="274099541">
          <w:marLeft w:val="547"/>
          <w:marRight w:val="0"/>
          <w:marTop w:val="0"/>
          <w:marBottom w:val="0"/>
          <w:divBdr>
            <w:top w:val="none" w:sz="0" w:space="0" w:color="auto"/>
            <w:left w:val="none" w:sz="0" w:space="0" w:color="auto"/>
            <w:bottom w:val="none" w:sz="0" w:space="0" w:color="auto"/>
            <w:right w:val="none" w:sz="0" w:space="0" w:color="auto"/>
          </w:divBdr>
        </w:div>
        <w:div w:id="1276712381">
          <w:marLeft w:val="547"/>
          <w:marRight w:val="0"/>
          <w:marTop w:val="0"/>
          <w:marBottom w:val="0"/>
          <w:divBdr>
            <w:top w:val="none" w:sz="0" w:space="0" w:color="auto"/>
            <w:left w:val="none" w:sz="0" w:space="0" w:color="auto"/>
            <w:bottom w:val="none" w:sz="0" w:space="0" w:color="auto"/>
            <w:right w:val="none" w:sz="0" w:space="0" w:color="auto"/>
          </w:divBdr>
        </w:div>
        <w:div w:id="1598245514">
          <w:marLeft w:val="547"/>
          <w:marRight w:val="0"/>
          <w:marTop w:val="0"/>
          <w:marBottom w:val="0"/>
          <w:divBdr>
            <w:top w:val="none" w:sz="0" w:space="0" w:color="auto"/>
            <w:left w:val="none" w:sz="0" w:space="0" w:color="auto"/>
            <w:bottom w:val="none" w:sz="0" w:space="0" w:color="auto"/>
            <w:right w:val="none" w:sz="0" w:space="0" w:color="auto"/>
          </w:divBdr>
        </w:div>
        <w:div w:id="1265723493">
          <w:marLeft w:val="547"/>
          <w:marRight w:val="0"/>
          <w:marTop w:val="0"/>
          <w:marBottom w:val="0"/>
          <w:divBdr>
            <w:top w:val="none" w:sz="0" w:space="0" w:color="auto"/>
            <w:left w:val="none" w:sz="0" w:space="0" w:color="auto"/>
            <w:bottom w:val="none" w:sz="0" w:space="0" w:color="auto"/>
            <w:right w:val="none" w:sz="0" w:space="0" w:color="auto"/>
          </w:divBdr>
        </w:div>
        <w:div w:id="177736933">
          <w:marLeft w:val="547"/>
          <w:marRight w:val="0"/>
          <w:marTop w:val="0"/>
          <w:marBottom w:val="0"/>
          <w:divBdr>
            <w:top w:val="none" w:sz="0" w:space="0" w:color="auto"/>
            <w:left w:val="none" w:sz="0" w:space="0" w:color="auto"/>
            <w:bottom w:val="none" w:sz="0" w:space="0" w:color="auto"/>
            <w:right w:val="none" w:sz="0" w:space="0" w:color="auto"/>
          </w:divBdr>
        </w:div>
        <w:div w:id="1132211761">
          <w:marLeft w:val="547"/>
          <w:marRight w:val="0"/>
          <w:marTop w:val="0"/>
          <w:marBottom w:val="0"/>
          <w:divBdr>
            <w:top w:val="none" w:sz="0" w:space="0" w:color="auto"/>
            <w:left w:val="none" w:sz="0" w:space="0" w:color="auto"/>
            <w:bottom w:val="none" w:sz="0" w:space="0" w:color="auto"/>
            <w:right w:val="none" w:sz="0" w:space="0" w:color="auto"/>
          </w:divBdr>
        </w:div>
        <w:div w:id="1692805457">
          <w:marLeft w:val="547"/>
          <w:marRight w:val="0"/>
          <w:marTop w:val="0"/>
          <w:marBottom w:val="0"/>
          <w:divBdr>
            <w:top w:val="none" w:sz="0" w:space="0" w:color="auto"/>
            <w:left w:val="none" w:sz="0" w:space="0" w:color="auto"/>
            <w:bottom w:val="none" w:sz="0" w:space="0" w:color="auto"/>
            <w:right w:val="none" w:sz="0" w:space="0" w:color="auto"/>
          </w:divBdr>
        </w:div>
      </w:divsChild>
    </w:div>
    <w:div w:id="375200203">
      <w:bodyDiv w:val="1"/>
      <w:marLeft w:val="0"/>
      <w:marRight w:val="0"/>
      <w:marTop w:val="0"/>
      <w:marBottom w:val="0"/>
      <w:divBdr>
        <w:top w:val="none" w:sz="0" w:space="0" w:color="auto"/>
        <w:left w:val="none" w:sz="0" w:space="0" w:color="auto"/>
        <w:bottom w:val="none" w:sz="0" w:space="0" w:color="auto"/>
        <w:right w:val="none" w:sz="0" w:space="0" w:color="auto"/>
      </w:divBdr>
    </w:div>
    <w:div w:id="396241968">
      <w:bodyDiv w:val="1"/>
      <w:marLeft w:val="0"/>
      <w:marRight w:val="0"/>
      <w:marTop w:val="0"/>
      <w:marBottom w:val="0"/>
      <w:divBdr>
        <w:top w:val="none" w:sz="0" w:space="0" w:color="auto"/>
        <w:left w:val="none" w:sz="0" w:space="0" w:color="auto"/>
        <w:bottom w:val="none" w:sz="0" w:space="0" w:color="auto"/>
        <w:right w:val="none" w:sz="0" w:space="0" w:color="auto"/>
      </w:divBdr>
    </w:div>
    <w:div w:id="506558059">
      <w:bodyDiv w:val="1"/>
      <w:marLeft w:val="0"/>
      <w:marRight w:val="0"/>
      <w:marTop w:val="0"/>
      <w:marBottom w:val="0"/>
      <w:divBdr>
        <w:top w:val="none" w:sz="0" w:space="0" w:color="auto"/>
        <w:left w:val="none" w:sz="0" w:space="0" w:color="auto"/>
        <w:bottom w:val="none" w:sz="0" w:space="0" w:color="auto"/>
        <w:right w:val="none" w:sz="0" w:space="0" w:color="auto"/>
      </w:divBdr>
    </w:div>
    <w:div w:id="516895157">
      <w:bodyDiv w:val="1"/>
      <w:marLeft w:val="0"/>
      <w:marRight w:val="0"/>
      <w:marTop w:val="0"/>
      <w:marBottom w:val="0"/>
      <w:divBdr>
        <w:top w:val="none" w:sz="0" w:space="0" w:color="auto"/>
        <w:left w:val="none" w:sz="0" w:space="0" w:color="auto"/>
        <w:bottom w:val="none" w:sz="0" w:space="0" w:color="auto"/>
        <w:right w:val="none" w:sz="0" w:space="0" w:color="auto"/>
      </w:divBdr>
    </w:div>
    <w:div w:id="811407407">
      <w:bodyDiv w:val="1"/>
      <w:marLeft w:val="0"/>
      <w:marRight w:val="0"/>
      <w:marTop w:val="0"/>
      <w:marBottom w:val="0"/>
      <w:divBdr>
        <w:top w:val="none" w:sz="0" w:space="0" w:color="auto"/>
        <w:left w:val="none" w:sz="0" w:space="0" w:color="auto"/>
        <w:bottom w:val="none" w:sz="0" w:space="0" w:color="auto"/>
        <w:right w:val="none" w:sz="0" w:space="0" w:color="auto"/>
      </w:divBdr>
    </w:div>
    <w:div w:id="908422720">
      <w:bodyDiv w:val="1"/>
      <w:marLeft w:val="0"/>
      <w:marRight w:val="0"/>
      <w:marTop w:val="0"/>
      <w:marBottom w:val="0"/>
      <w:divBdr>
        <w:top w:val="none" w:sz="0" w:space="0" w:color="auto"/>
        <w:left w:val="none" w:sz="0" w:space="0" w:color="auto"/>
        <w:bottom w:val="none" w:sz="0" w:space="0" w:color="auto"/>
        <w:right w:val="none" w:sz="0" w:space="0" w:color="auto"/>
      </w:divBdr>
    </w:div>
    <w:div w:id="1114641622">
      <w:bodyDiv w:val="1"/>
      <w:marLeft w:val="0"/>
      <w:marRight w:val="0"/>
      <w:marTop w:val="0"/>
      <w:marBottom w:val="0"/>
      <w:divBdr>
        <w:top w:val="none" w:sz="0" w:space="0" w:color="auto"/>
        <w:left w:val="none" w:sz="0" w:space="0" w:color="auto"/>
        <w:bottom w:val="none" w:sz="0" w:space="0" w:color="auto"/>
        <w:right w:val="none" w:sz="0" w:space="0" w:color="auto"/>
      </w:divBdr>
    </w:div>
    <w:div w:id="1213230134">
      <w:bodyDiv w:val="1"/>
      <w:marLeft w:val="0"/>
      <w:marRight w:val="0"/>
      <w:marTop w:val="0"/>
      <w:marBottom w:val="0"/>
      <w:divBdr>
        <w:top w:val="none" w:sz="0" w:space="0" w:color="auto"/>
        <w:left w:val="none" w:sz="0" w:space="0" w:color="auto"/>
        <w:bottom w:val="none" w:sz="0" w:space="0" w:color="auto"/>
        <w:right w:val="none" w:sz="0" w:space="0" w:color="auto"/>
      </w:divBdr>
    </w:div>
    <w:div w:id="1438014612">
      <w:bodyDiv w:val="1"/>
      <w:marLeft w:val="0"/>
      <w:marRight w:val="0"/>
      <w:marTop w:val="0"/>
      <w:marBottom w:val="0"/>
      <w:divBdr>
        <w:top w:val="none" w:sz="0" w:space="0" w:color="auto"/>
        <w:left w:val="none" w:sz="0" w:space="0" w:color="auto"/>
        <w:bottom w:val="none" w:sz="0" w:space="0" w:color="auto"/>
        <w:right w:val="none" w:sz="0" w:space="0" w:color="auto"/>
      </w:divBdr>
      <w:divsChild>
        <w:div w:id="1590386036">
          <w:marLeft w:val="0"/>
          <w:marRight w:val="0"/>
          <w:marTop w:val="0"/>
          <w:marBottom w:val="0"/>
          <w:divBdr>
            <w:top w:val="none" w:sz="0" w:space="0" w:color="auto"/>
            <w:left w:val="none" w:sz="0" w:space="0" w:color="auto"/>
            <w:bottom w:val="none" w:sz="0" w:space="0" w:color="auto"/>
            <w:right w:val="none" w:sz="0" w:space="0" w:color="auto"/>
          </w:divBdr>
          <w:divsChild>
            <w:div w:id="258682906">
              <w:marLeft w:val="0"/>
              <w:marRight w:val="0"/>
              <w:marTop w:val="0"/>
              <w:marBottom w:val="0"/>
              <w:divBdr>
                <w:top w:val="none" w:sz="0" w:space="0" w:color="auto"/>
                <w:left w:val="none" w:sz="0" w:space="0" w:color="auto"/>
                <w:bottom w:val="none" w:sz="0" w:space="0" w:color="auto"/>
                <w:right w:val="none" w:sz="0" w:space="0" w:color="auto"/>
              </w:divBdr>
              <w:divsChild>
                <w:div w:id="456410387">
                  <w:marLeft w:val="0"/>
                  <w:marRight w:val="0"/>
                  <w:marTop w:val="0"/>
                  <w:marBottom w:val="0"/>
                  <w:divBdr>
                    <w:top w:val="none" w:sz="0" w:space="0" w:color="auto"/>
                    <w:left w:val="none" w:sz="0" w:space="0" w:color="auto"/>
                    <w:bottom w:val="none" w:sz="0" w:space="0" w:color="auto"/>
                    <w:right w:val="none" w:sz="0" w:space="0" w:color="auto"/>
                  </w:divBdr>
                  <w:divsChild>
                    <w:div w:id="333842986">
                      <w:marLeft w:val="0"/>
                      <w:marRight w:val="0"/>
                      <w:marTop w:val="0"/>
                      <w:marBottom w:val="0"/>
                      <w:divBdr>
                        <w:top w:val="none" w:sz="0" w:space="0" w:color="auto"/>
                        <w:left w:val="none" w:sz="0" w:space="0" w:color="auto"/>
                        <w:bottom w:val="none" w:sz="0" w:space="0" w:color="auto"/>
                        <w:right w:val="none" w:sz="0" w:space="0" w:color="auto"/>
                      </w:divBdr>
                      <w:divsChild>
                        <w:div w:id="881328659">
                          <w:marLeft w:val="0"/>
                          <w:marRight w:val="0"/>
                          <w:marTop w:val="0"/>
                          <w:marBottom w:val="0"/>
                          <w:divBdr>
                            <w:top w:val="none" w:sz="0" w:space="0" w:color="auto"/>
                            <w:left w:val="none" w:sz="0" w:space="0" w:color="auto"/>
                            <w:bottom w:val="none" w:sz="0" w:space="0" w:color="auto"/>
                            <w:right w:val="none" w:sz="0" w:space="0" w:color="auto"/>
                          </w:divBdr>
                          <w:divsChild>
                            <w:div w:id="383144533">
                              <w:marLeft w:val="0"/>
                              <w:marRight w:val="0"/>
                              <w:marTop w:val="0"/>
                              <w:marBottom w:val="0"/>
                              <w:divBdr>
                                <w:top w:val="none" w:sz="0" w:space="0" w:color="auto"/>
                                <w:left w:val="none" w:sz="0" w:space="0" w:color="auto"/>
                                <w:bottom w:val="none" w:sz="0" w:space="0" w:color="auto"/>
                                <w:right w:val="none" w:sz="0" w:space="0" w:color="auto"/>
                              </w:divBdr>
                            </w:div>
                          </w:divsChild>
                        </w:div>
                        <w:div w:id="1433017664">
                          <w:marLeft w:val="0"/>
                          <w:marRight w:val="0"/>
                          <w:marTop w:val="0"/>
                          <w:marBottom w:val="0"/>
                          <w:divBdr>
                            <w:top w:val="none" w:sz="0" w:space="0" w:color="auto"/>
                            <w:left w:val="none" w:sz="0" w:space="0" w:color="auto"/>
                            <w:bottom w:val="none" w:sz="0" w:space="0" w:color="auto"/>
                            <w:right w:val="none" w:sz="0" w:space="0" w:color="auto"/>
                          </w:divBdr>
                          <w:divsChild>
                            <w:div w:id="552618872">
                              <w:marLeft w:val="0"/>
                              <w:marRight w:val="0"/>
                              <w:marTop w:val="0"/>
                              <w:marBottom w:val="0"/>
                              <w:divBdr>
                                <w:top w:val="none" w:sz="0" w:space="0" w:color="auto"/>
                                <w:left w:val="none" w:sz="0" w:space="0" w:color="auto"/>
                                <w:bottom w:val="none" w:sz="0" w:space="0" w:color="auto"/>
                                <w:right w:val="none" w:sz="0" w:space="0" w:color="auto"/>
                              </w:divBdr>
                            </w:div>
                          </w:divsChild>
                        </w:div>
                        <w:div w:id="805585679">
                          <w:marLeft w:val="0"/>
                          <w:marRight w:val="0"/>
                          <w:marTop w:val="0"/>
                          <w:marBottom w:val="0"/>
                          <w:divBdr>
                            <w:top w:val="none" w:sz="0" w:space="0" w:color="auto"/>
                            <w:left w:val="none" w:sz="0" w:space="0" w:color="auto"/>
                            <w:bottom w:val="none" w:sz="0" w:space="0" w:color="auto"/>
                            <w:right w:val="none" w:sz="0" w:space="0" w:color="auto"/>
                          </w:divBdr>
                          <w:divsChild>
                            <w:div w:id="673803610">
                              <w:marLeft w:val="0"/>
                              <w:marRight w:val="0"/>
                              <w:marTop w:val="0"/>
                              <w:marBottom w:val="0"/>
                              <w:divBdr>
                                <w:top w:val="none" w:sz="0" w:space="0" w:color="auto"/>
                                <w:left w:val="none" w:sz="0" w:space="0" w:color="auto"/>
                                <w:bottom w:val="none" w:sz="0" w:space="0" w:color="auto"/>
                                <w:right w:val="none" w:sz="0" w:space="0" w:color="auto"/>
                              </w:divBdr>
                            </w:div>
                            <w:div w:id="773987625">
                              <w:marLeft w:val="0"/>
                              <w:marRight w:val="0"/>
                              <w:marTop w:val="0"/>
                              <w:marBottom w:val="0"/>
                              <w:divBdr>
                                <w:top w:val="none" w:sz="0" w:space="0" w:color="auto"/>
                                <w:left w:val="none" w:sz="0" w:space="0" w:color="auto"/>
                                <w:bottom w:val="none" w:sz="0" w:space="0" w:color="auto"/>
                                <w:right w:val="none" w:sz="0" w:space="0" w:color="auto"/>
                              </w:divBdr>
                            </w:div>
                          </w:divsChild>
                        </w:div>
                        <w:div w:id="495149727">
                          <w:marLeft w:val="0"/>
                          <w:marRight w:val="0"/>
                          <w:marTop w:val="0"/>
                          <w:marBottom w:val="0"/>
                          <w:divBdr>
                            <w:top w:val="none" w:sz="0" w:space="0" w:color="auto"/>
                            <w:left w:val="none" w:sz="0" w:space="0" w:color="auto"/>
                            <w:bottom w:val="none" w:sz="0" w:space="0" w:color="auto"/>
                            <w:right w:val="none" w:sz="0" w:space="0" w:color="auto"/>
                          </w:divBdr>
                          <w:divsChild>
                            <w:div w:id="615062911">
                              <w:marLeft w:val="0"/>
                              <w:marRight w:val="0"/>
                              <w:marTop w:val="0"/>
                              <w:marBottom w:val="0"/>
                              <w:divBdr>
                                <w:top w:val="none" w:sz="0" w:space="0" w:color="auto"/>
                                <w:left w:val="none" w:sz="0" w:space="0" w:color="auto"/>
                                <w:bottom w:val="none" w:sz="0" w:space="0" w:color="auto"/>
                                <w:right w:val="none" w:sz="0" w:space="0" w:color="auto"/>
                              </w:divBdr>
                            </w:div>
                          </w:divsChild>
                        </w:div>
                        <w:div w:id="106242104">
                          <w:marLeft w:val="0"/>
                          <w:marRight w:val="0"/>
                          <w:marTop w:val="0"/>
                          <w:marBottom w:val="0"/>
                          <w:divBdr>
                            <w:top w:val="none" w:sz="0" w:space="0" w:color="auto"/>
                            <w:left w:val="none" w:sz="0" w:space="0" w:color="auto"/>
                            <w:bottom w:val="none" w:sz="0" w:space="0" w:color="auto"/>
                            <w:right w:val="none" w:sz="0" w:space="0" w:color="auto"/>
                          </w:divBdr>
                          <w:divsChild>
                            <w:div w:id="4685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8250">
          <w:marLeft w:val="0"/>
          <w:marRight w:val="0"/>
          <w:marTop w:val="0"/>
          <w:marBottom w:val="0"/>
          <w:divBdr>
            <w:top w:val="none" w:sz="0" w:space="0" w:color="auto"/>
            <w:left w:val="none" w:sz="0" w:space="0" w:color="auto"/>
            <w:bottom w:val="none" w:sz="0" w:space="0" w:color="auto"/>
            <w:right w:val="none" w:sz="0" w:space="0" w:color="auto"/>
          </w:divBdr>
          <w:divsChild>
            <w:div w:id="865365647">
              <w:marLeft w:val="0"/>
              <w:marRight w:val="0"/>
              <w:marTop w:val="0"/>
              <w:marBottom w:val="0"/>
              <w:divBdr>
                <w:top w:val="none" w:sz="0" w:space="0" w:color="auto"/>
                <w:left w:val="none" w:sz="0" w:space="0" w:color="auto"/>
                <w:bottom w:val="none" w:sz="0" w:space="0" w:color="auto"/>
                <w:right w:val="none" w:sz="0" w:space="0" w:color="auto"/>
              </w:divBdr>
              <w:divsChild>
                <w:div w:id="485513277">
                  <w:marLeft w:val="0"/>
                  <w:marRight w:val="0"/>
                  <w:marTop w:val="0"/>
                  <w:marBottom w:val="0"/>
                  <w:divBdr>
                    <w:top w:val="none" w:sz="0" w:space="0" w:color="auto"/>
                    <w:left w:val="none" w:sz="0" w:space="0" w:color="auto"/>
                    <w:bottom w:val="none" w:sz="0" w:space="0" w:color="auto"/>
                    <w:right w:val="none" w:sz="0" w:space="0" w:color="auto"/>
                  </w:divBdr>
                  <w:divsChild>
                    <w:div w:id="1959294228">
                      <w:marLeft w:val="0"/>
                      <w:marRight w:val="0"/>
                      <w:marTop w:val="0"/>
                      <w:marBottom w:val="0"/>
                      <w:divBdr>
                        <w:top w:val="none" w:sz="0" w:space="0" w:color="auto"/>
                        <w:left w:val="none" w:sz="0" w:space="0" w:color="auto"/>
                        <w:bottom w:val="none" w:sz="0" w:space="0" w:color="auto"/>
                        <w:right w:val="none" w:sz="0" w:space="0" w:color="auto"/>
                      </w:divBdr>
                      <w:divsChild>
                        <w:div w:id="787354538">
                          <w:marLeft w:val="0"/>
                          <w:marRight w:val="0"/>
                          <w:marTop w:val="0"/>
                          <w:marBottom w:val="0"/>
                          <w:divBdr>
                            <w:top w:val="none" w:sz="0" w:space="0" w:color="auto"/>
                            <w:left w:val="none" w:sz="0" w:space="0" w:color="auto"/>
                            <w:bottom w:val="none" w:sz="0" w:space="0" w:color="auto"/>
                            <w:right w:val="none" w:sz="0" w:space="0" w:color="auto"/>
                          </w:divBdr>
                          <w:divsChild>
                            <w:div w:id="425469251">
                              <w:marLeft w:val="0"/>
                              <w:marRight w:val="0"/>
                              <w:marTop w:val="0"/>
                              <w:marBottom w:val="0"/>
                              <w:divBdr>
                                <w:top w:val="none" w:sz="0" w:space="0" w:color="auto"/>
                                <w:left w:val="none" w:sz="0" w:space="0" w:color="auto"/>
                                <w:bottom w:val="none" w:sz="0" w:space="0" w:color="auto"/>
                                <w:right w:val="none" w:sz="0" w:space="0" w:color="auto"/>
                              </w:divBdr>
                              <w:divsChild>
                                <w:div w:id="14250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085786">
      <w:bodyDiv w:val="1"/>
      <w:marLeft w:val="0"/>
      <w:marRight w:val="0"/>
      <w:marTop w:val="0"/>
      <w:marBottom w:val="0"/>
      <w:divBdr>
        <w:top w:val="none" w:sz="0" w:space="0" w:color="auto"/>
        <w:left w:val="none" w:sz="0" w:space="0" w:color="auto"/>
        <w:bottom w:val="none" w:sz="0" w:space="0" w:color="auto"/>
        <w:right w:val="none" w:sz="0" w:space="0" w:color="auto"/>
      </w:divBdr>
    </w:div>
    <w:div w:id="1509052583">
      <w:bodyDiv w:val="1"/>
      <w:marLeft w:val="0"/>
      <w:marRight w:val="0"/>
      <w:marTop w:val="0"/>
      <w:marBottom w:val="0"/>
      <w:divBdr>
        <w:top w:val="none" w:sz="0" w:space="0" w:color="auto"/>
        <w:left w:val="none" w:sz="0" w:space="0" w:color="auto"/>
        <w:bottom w:val="none" w:sz="0" w:space="0" w:color="auto"/>
        <w:right w:val="none" w:sz="0" w:space="0" w:color="auto"/>
      </w:divBdr>
      <w:divsChild>
        <w:div w:id="1846701032">
          <w:marLeft w:val="547"/>
          <w:marRight w:val="0"/>
          <w:marTop w:val="0"/>
          <w:marBottom w:val="0"/>
          <w:divBdr>
            <w:top w:val="none" w:sz="0" w:space="0" w:color="auto"/>
            <w:left w:val="none" w:sz="0" w:space="0" w:color="auto"/>
            <w:bottom w:val="none" w:sz="0" w:space="0" w:color="auto"/>
            <w:right w:val="none" w:sz="0" w:space="0" w:color="auto"/>
          </w:divBdr>
        </w:div>
      </w:divsChild>
    </w:div>
    <w:div w:id="1583105513">
      <w:bodyDiv w:val="1"/>
      <w:marLeft w:val="0"/>
      <w:marRight w:val="0"/>
      <w:marTop w:val="0"/>
      <w:marBottom w:val="0"/>
      <w:divBdr>
        <w:top w:val="none" w:sz="0" w:space="0" w:color="auto"/>
        <w:left w:val="none" w:sz="0" w:space="0" w:color="auto"/>
        <w:bottom w:val="none" w:sz="0" w:space="0" w:color="auto"/>
        <w:right w:val="none" w:sz="0" w:space="0" w:color="auto"/>
      </w:divBdr>
    </w:div>
    <w:div w:id="1786271713">
      <w:bodyDiv w:val="1"/>
      <w:marLeft w:val="0"/>
      <w:marRight w:val="0"/>
      <w:marTop w:val="0"/>
      <w:marBottom w:val="0"/>
      <w:divBdr>
        <w:top w:val="none" w:sz="0" w:space="0" w:color="auto"/>
        <w:left w:val="none" w:sz="0" w:space="0" w:color="auto"/>
        <w:bottom w:val="none" w:sz="0" w:space="0" w:color="auto"/>
        <w:right w:val="none" w:sz="0" w:space="0" w:color="auto"/>
      </w:divBdr>
    </w:div>
    <w:div w:id="1830367719">
      <w:bodyDiv w:val="1"/>
      <w:marLeft w:val="0"/>
      <w:marRight w:val="0"/>
      <w:marTop w:val="0"/>
      <w:marBottom w:val="0"/>
      <w:divBdr>
        <w:top w:val="none" w:sz="0" w:space="0" w:color="auto"/>
        <w:left w:val="none" w:sz="0" w:space="0" w:color="auto"/>
        <w:bottom w:val="none" w:sz="0" w:space="0" w:color="auto"/>
        <w:right w:val="none" w:sz="0" w:space="0" w:color="auto"/>
      </w:divBdr>
    </w:div>
    <w:div w:id="1857309521">
      <w:bodyDiv w:val="1"/>
      <w:marLeft w:val="0"/>
      <w:marRight w:val="0"/>
      <w:marTop w:val="0"/>
      <w:marBottom w:val="0"/>
      <w:divBdr>
        <w:top w:val="none" w:sz="0" w:space="0" w:color="auto"/>
        <w:left w:val="none" w:sz="0" w:space="0" w:color="auto"/>
        <w:bottom w:val="none" w:sz="0" w:space="0" w:color="auto"/>
        <w:right w:val="none" w:sz="0" w:space="0" w:color="auto"/>
      </w:divBdr>
    </w:div>
    <w:div w:id="18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161890611">
          <w:marLeft w:val="547"/>
          <w:marRight w:val="0"/>
          <w:marTop w:val="0"/>
          <w:marBottom w:val="0"/>
          <w:divBdr>
            <w:top w:val="none" w:sz="0" w:space="0" w:color="auto"/>
            <w:left w:val="none" w:sz="0" w:space="0" w:color="auto"/>
            <w:bottom w:val="none" w:sz="0" w:space="0" w:color="auto"/>
            <w:right w:val="none" w:sz="0" w:space="0" w:color="auto"/>
          </w:divBdr>
        </w:div>
        <w:div w:id="312831192">
          <w:marLeft w:val="1267"/>
          <w:marRight w:val="0"/>
          <w:marTop w:val="0"/>
          <w:marBottom w:val="0"/>
          <w:divBdr>
            <w:top w:val="none" w:sz="0" w:space="0" w:color="auto"/>
            <w:left w:val="none" w:sz="0" w:space="0" w:color="auto"/>
            <w:bottom w:val="none" w:sz="0" w:space="0" w:color="auto"/>
            <w:right w:val="none" w:sz="0" w:space="0" w:color="auto"/>
          </w:divBdr>
        </w:div>
        <w:div w:id="1211571806">
          <w:marLeft w:val="1267"/>
          <w:marRight w:val="0"/>
          <w:marTop w:val="0"/>
          <w:marBottom w:val="0"/>
          <w:divBdr>
            <w:top w:val="none" w:sz="0" w:space="0" w:color="auto"/>
            <w:left w:val="none" w:sz="0" w:space="0" w:color="auto"/>
            <w:bottom w:val="none" w:sz="0" w:space="0" w:color="auto"/>
            <w:right w:val="none" w:sz="0" w:space="0" w:color="auto"/>
          </w:divBdr>
        </w:div>
        <w:div w:id="1322809909">
          <w:marLeft w:val="1267"/>
          <w:marRight w:val="0"/>
          <w:marTop w:val="0"/>
          <w:marBottom w:val="0"/>
          <w:divBdr>
            <w:top w:val="none" w:sz="0" w:space="0" w:color="auto"/>
            <w:left w:val="none" w:sz="0" w:space="0" w:color="auto"/>
            <w:bottom w:val="none" w:sz="0" w:space="0" w:color="auto"/>
            <w:right w:val="none" w:sz="0" w:space="0" w:color="auto"/>
          </w:divBdr>
        </w:div>
      </w:divsChild>
    </w:div>
    <w:div w:id="1887721372">
      <w:bodyDiv w:val="1"/>
      <w:marLeft w:val="0"/>
      <w:marRight w:val="0"/>
      <w:marTop w:val="0"/>
      <w:marBottom w:val="0"/>
      <w:divBdr>
        <w:top w:val="none" w:sz="0" w:space="0" w:color="auto"/>
        <w:left w:val="none" w:sz="0" w:space="0" w:color="auto"/>
        <w:bottom w:val="none" w:sz="0" w:space="0" w:color="auto"/>
        <w:right w:val="none" w:sz="0" w:space="0" w:color="auto"/>
      </w:divBdr>
      <w:divsChild>
        <w:div w:id="1950820095">
          <w:marLeft w:val="547"/>
          <w:marRight w:val="0"/>
          <w:marTop w:val="0"/>
          <w:marBottom w:val="0"/>
          <w:divBdr>
            <w:top w:val="none" w:sz="0" w:space="0" w:color="auto"/>
            <w:left w:val="none" w:sz="0" w:space="0" w:color="auto"/>
            <w:bottom w:val="none" w:sz="0" w:space="0" w:color="auto"/>
            <w:right w:val="none" w:sz="0" w:space="0" w:color="auto"/>
          </w:divBdr>
        </w:div>
        <w:div w:id="94206774">
          <w:marLeft w:val="1267"/>
          <w:marRight w:val="0"/>
          <w:marTop w:val="0"/>
          <w:marBottom w:val="0"/>
          <w:divBdr>
            <w:top w:val="none" w:sz="0" w:space="0" w:color="auto"/>
            <w:left w:val="none" w:sz="0" w:space="0" w:color="auto"/>
            <w:bottom w:val="none" w:sz="0" w:space="0" w:color="auto"/>
            <w:right w:val="none" w:sz="0" w:space="0" w:color="auto"/>
          </w:divBdr>
        </w:div>
        <w:div w:id="157425735">
          <w:marLeft w:val="1267"/>
          <w:marRight w:val="0"/>
          <w:marTop w:val="0"/>
          <w:marBottom w:val="0"/>
          <w:divBdr>
            <w:top w:val="none" w:sz="0" w:space="0" w:color="auto"/>
            <w:left w:val="none" w:sz="0" w:space="0" w:color="auto"/>
            <w:bottom w:val="none" w:sz="0" w:space="0" w:color="auto"/>
            <w:right w:val="none" w:sz="0" w:space="0" w:color="auto"/>
          </w:divBdr>
        </w:div>
        <w:div w:id="1159075938">
          <w:marLeft w:val="1267"/>
          <w:marRight w:val="0"/>
          <w:marTop w:val="0"/>
          <w:marBottom w:val="0"/>
          <w:divBdr>
            <w:top w:val="none" w:sz="0" w:space="0" w:color="auto"/>
            <w:left w:val="none" w:sz="0" w:space="0" w:color="auto"/>
            <w:bottom w:val="none" w:sz="0" w:space="0" w:color="auto"/>
            <w:right w:val="none" w:sz="0" w:space="0" w:color="auto"/>
          </w:divBdr>
        </w:div>
      </w:divsChild>
    </w:div>
    <w:div w:id="1961110538">
      <w:bodyDiv w:val="1"/>
      <w:marLeft w:val="0"/>
      <w:marRight w:val="0"/>
      <w:marTop w:val="0"/>
      <w:marBottom w:val="0"/>
      <w:divBdr>
        <w:top w:val="none" w:sz="0" w:space="0" w:color="auto"/>
        <w:left w:val="none" w:sz="0" w:space="0" w:color="auto"/>
        <w:bottom w:val="none" w:sz="0" w:space="0" w:color="auto"/>
        <w:right w:val="none" w:sz="0" w:space="0" w:color="auto"/>
      </w:divBdr>
    </w:div>
    <w:div w:id="1999723711">
      <w:bodyDiv w:val="1"/>
      <w:marLeft w:val="0"/>
      <w:marRight w:val="0"/>
      <w:marTop w:val="0"/>
      <w:marBottom w:val="0"/>
      <w:divBdr>
        <w:top w:val="none" w:sz="0" w:space="0" w:color="auto"/>
        <w:left w:val="none" w:sz="0" w:space="0" w:color="auto"/>
        <w:bottom w:val="none" w:sz="0" w:space="0" w:color="auto"/>
        <w:right w:val="none" w:sz="0" w:space="0" w:color="auto"/>
      </w:divBdr>
    </w:div>
    <w:div w:id="2109232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hyperlink" Target="https://www.meganslaw.ca.gov/" TargetMode="Externa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23E58E-27A4-1D47-8EE7-C7EEC507A6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Homebase</dc:creator>
  <keywords/>
  <dc:description/>
  <lastModifiedBy>Jose Lucio</lastModifiedBy>
  <revision>4</revision>
  <lastPrinted>2018-05-30T19:27:00.0000000Z</lastPrinted>
  <dcterms:created xsi:type="dcterms:W3CDTF">2024-05-14T00:35:00.0000000Z</dcterms:created>
  <dcterms:modified xsi:type="dcterms:W3CDTF">2024-05-28T22:46:01.0032988Z</dcterms:modified>
  <category/>
</coreProperties>
</file>