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4E97" w14:textId="4814843B" w:rsidR="008A3CCB" w:rsidRPr="00835D61" w:rsidRDefault="008A3CCB" w:rsidP="008A3CCB">
      <w:pPr>
        <w:pStyle w:val="Heading5"/>
        <w:spacing w:before="0"/>
      </w:pPr>
      <w:r>
        <w:t>McKinney-Vento Continuum of Care Homeless Assistance Grants</w:t>
      </w:r>
    </w:p>
    <w:p w14:paraId="0E18DD23" w14:textId="77777777" w:rsidR="008A3CCB" w:rsidRPr="00835D61" w:rsidRDefault="008A3CCB" w:rsidP="008A3CCB">
      <w:pPr>
        <w:pStyle w:val="Title"/>
        <w:rPr>
          <w:rStyle w:val="IntenseEmphasis"/>
          <w:sz w:val="24"/>
          <w:szCs w:val="24"/>
        </w:rPr>
      </w:pPr>
      <w:r>
        <w:rPr>
          <w:rStyle w:val="IntenseEmphasis"/>
          <w:sz w:val="24"/>
          <w:szCs w:val="24"/>
        </w:rPr>
        <w:t>Local CoC Competition Review, Rank &amp; Appeals Process</w:t>
      </w:r>
    </w:p>
    <w:p w14:paraId="6AE838DE" w14:textId="77777777" w:rsidR="008A3CCB" w:rsidRDefault="008A3CCB" w:rsidP="008A3CCB">
      <w:pPr>
        <w:pStyle w:val="Heading1"/>
      </w:pPr>
      <w:r>
        <w:t>Statement of Policy</w:t>
      </w:r>
    </w:p>
    <w:p w14:paraId="69DA7C7B" w14:textId="77777777" w:rsidR="008A3CCB" w:rsidRPr="008A3CCB" w:rsidRDefault="008A3CCB" w:rsidP="008A3CCB">
      <w:pPr>
        <w:rPr>
          <w:rFonts w:asciiTheme="minorHAnsi" w:hAnsiTheme="minorHAnsi" w:cstheme="minorHAnsi"/>
        </w:rPr>
      </w:pPr>
      <w:r w:rsidRPr="008A3CCB">
        <w:rPr>
          <w:rFonts w:asciiTheme="minorHAnsi" w:hAnsiTheme="minorHAnsi" w:cstheme="minorHAnsi"/>
        </w:rPr>
        <w:t xml:space="preserve">The San Francisco Continuum of Care (SF CoC) prioritizes transparent and rigorous public input in governance of its local CoC funding competition process, prior to final review and approval by the CoC’s Local Homelessness Coordinating Board (LHCB). </w:t>
      </w:r>
    </w:p>
    <w:p w14:paraId="7DE660CF" w14:textId="77777777" w:rsidR="008A3CCB" w:rsidRPr="008A3CCB" w:rsidRDefault="008A3CCB" w:rsidP="008A3CCB">
      <w:pPr>
        <w:rPr>
          <w:rFonts w:asciiTheme="minorHAnsi" w:hAnsiTheme="minorHAnsi" w:cstheme="minorHAnsi"/>
        </w:rPr>
      </w:pPr>
      <w:r w:rsidRPr="008A3CCB">
        <w:rPr>
          <w:rFonts w:asciiTheme="minorHAnsi" w:hAnsiTheme="minorHAnsi" w:cstheme="minorHAnsi"/>
        </w:rPr>
        <w:t xml:space="preserve">The SF CoC Local Competition process is welcoming to persons with disabilities, persons who have experienced homelessness, and persons with limited English proficiency. For reasonable accommodations, please contact Charles Minor at </w:t>
      </w:r>
      <w:hyperlink r:id="rId8">
        <w:r w:rsidRPr="008A3CCB">
          <w:rPr>
            <w:rStyle w:val="Hyperlink"/>
            <w:rFonts w:asciiTheme="minorHAnsi" w:hAnsiTheme="minorHAnsi" w:cstheme="minorHAnsi"/>
          </w:rPr>
          <w:t>Charles.Minor@sfgov.org</w:t>
        </w:r>
      </w:hyperlink>
      <w:r w:rsidRPr="008A3CCB">
        <w:rPr>
          <w:rFonts w:asciiTheme="minorHAnsi" w:hAnsiTheme="minorHAnsi" w:cstheme="minorHAnsi"/>
        </w:rPr>
        <w:t xml:space="preserve"> or 415-557-6007.</w:t>
      </w:r>
    </w:p>
    <w:p w14:paraId="0A1CD525" w14:textId="77777777" w:rsidR="008A3CCB" w:rsidRPr="008A3CCB" w:rsidRDefault="008A3CCB" w:rsidP="008A3CCB">
      <w:pPr>
        <w:pStyle w:val="Heading1"/>
        <w:rPr>
          <w:rFonts w:ascii="Calibri Light" w:hAnsi="Calibri Light"/>
          <w:caps/>
          <w:sz w:val="22"/>
        </w:rPr>
      </w:pPr>
      <w:r>
        <w:t>Local Competition Review and Rank Process</w:t>
      </w:r>
    </w:p>
    <w:p w14:paraId="0F29AE4F" w14:textId="0CFB454E" w:rsidR="008A3CCB" w:rsidRPr="008A3CCB" w:rsidRDefault="008A3CCB" w:rsidP="008A3CCB">
      <w:pPr>
        <w:numPr>
          <w:ilvl w:val="0"/>
          <w:numId w:val="7"/>
        </w:numPr>
        <w:spacing w:before="120" w:after="120" w:line="240" w:lineRule="auto"/>
        <w:ind w:left="720"/>
        <w:rPr>
          <w:rFonts w:asciiTheme="minorHAnsi" w:hAnsiTheme="minorHAnsi" w:cstheme="minorHAnsi"/>
        </w:rPr>
      </w:pPr>
      <w:r w:rsidRPr="008A3CCB">
        <w:rPr>
          <w:rFonts w:asciiTheme="minorHAnsi" w:hAnsiTheme="minorHAnsi" w:cstheme="minorHAnsi"/>
        </w:rPr>
        <w:t xml:space="preserve">CoC designs a project review and rank process and scoring criteria; LHCB approves process prior to HUD’s CoC </w:t>
      </w:r>
      <w:r w:rsidR="00FD7D39">
        <w:rPr>
          <w:rFonts w:asciiTheme="minorHAnsi" w:hAnsiTheme="minorHAnsi" w:cstheme="minorHAnsi"/>
        </w:rPr>
        <w:t>NOFO</w:t>
      </w:r>
      <w:r w:rsidRPr="008A3CCB">
        <w:rPr>
          <w:rFonts w:asciiTheme="minorHAnsi" w:hAnsiTheme="minorHAnsi" w:cstheme="minorHAnsi"/>
        </w:rPr>
        <w:t xml:space="preserve"> announcement.</w:t>
      </w:r>
    </w:p>
    <w:p w14:paraId="4D10B336" w14:textId="5C01FB1B" w:rsidR="008A3CCB" w:rsidRPr="008A3CCB" w:rsidRDefault="008A3CCB" w:rsidP="008A3CCB">
      <w:pPr>
        <w:numPr>
          <w:ilvl w:val="0"/>
          <w:numId w:val="7"/>
        </w:numPr>
        <w:spacing w:before="120" w:after="120" w:line="240" w:lineRule="auto"/>
        <w:ind w:left="720"/>
        <w:rPr>
          <w:rFonts w:asciiTheme="minorHAnsi" w:hAnsiTheme="minorHAnsi" w:cstheme="minorHAnsi"/>
        </w:rPr>
      </w:pPr>
      <w:r w:rsidRPr="008A3CCB">
        <w:rPr>
          <w:rFonts w:asciiTheme="minorHAnsi" w:hAnsiTheme="minorHAnsi" w:cstheme="minorHAnsi"/>
        </w:rPr>
        <w:t>Homebase collects Annual Performance Reviews (APRs)</w:t>
      </w:r>
      <w:r w:rsidR="00EE5732">
        <w:rPr>
          <w:rFonts w:asciiTheme="minorHAnsi" w:hAnsiTheme="minorHAnsi" w:cstheme="minorHAnsi"/>
        </w:rPr>
        <w:t>, additional compliance data,</w:t>
      </w:r>
      <w:r w:rsidRPr="008A3CCB">
        <w:rPr>
          <w:rFonts w:asciiTheme="minorHAnsi" w:hAnsiTheme="minorHAnsi" w:cstheme="minorHAnsi"/>
        </w:rPr>
        <w:t xml:space="preserve"> and supplemental local application information from programs.</w:t>
      </w:r>
    </w:p>
    <w:p w14:paraId="14B80665" w14:textId="3245E339" w:rsidR="008A3CCB" w:rsidRPr="008A3CCB" w:rsidRDefault="008A3CCB" w:rsidP="008A3CCB">
      <w:pPr>
        <w:numPr>
          <w:ilvl w:val="0"/>
          <w:numId w:val="7"/>
        </w:numPr>
        <w:spacing w:before="0" w:after="120" w:line="240" w:lineRule="auto"/>
        <w:ind w:left="720"/>
        <w:rPr>
          <w:rFonts w:asciiTheme="minorHAnsi" w:hAnsiTheme="minorHAnsi" w:cstheme="minorHAnsi"/>
        </w:rPr>
      </w:pPr>
      <w:r w:rsidRPr="008A3CCB">
        <w:rPr>
          <w:rFonts w:asciiTheme="minorHAnsi" w:hAnsiTheme="minorHAnsi" w:cstheme="minorHAnsi"/>
        </w:rPr>
        <w:t xml:space="preserve">Following HUD’s CoC </w:t>
      </w:r>
      <w:r w:rsidR="00FD7D39">
        <w:rPr>
          <w:rFonts w:asciiTheme="minorHAnsi" w:hAnsiTheme="minorHAnsi" w:cstheme="minorHAnsi"/>
        </w:rPr>
        <w:t>NOFO</w:t>
      </w:r>
      <w:r w:rsidRPr="008A3CCB">
        <w:rPr>
          <w:rFonts w:asciiTheme="minorHAnsi" w:hAnsiTheme="minorHAnsi" w:cstheme="minorHAnsi"/>
        </w:rPr>
        <w:t xml:space="preserve"> announcement, policy and process documentation is updated according to novel elements of the latest </w:t>
      </w:r>
      <w:r w:rsidR="00FD7D39">
        <w:rPr>
          <w:rFonts w:asciiTheme="minorHAnsi" w:hAnsiTheme="minorHAnsi" w:cstheme="minorHAnsi"/>
        </w:rPr>
        <w:t>NOFO</w:t>
      </w:r>
      <w:r w:rsidRPr="008A3CCB">
        <w:rPr>
          <w:rFonts w:asciiTheme="minorHAnsi" w:hAnsiTheme="minorHAnsi" w:cstheme="minorHAnsi"/>
        </w:rPr>
        <w:t xml:space="preserve">, as needed. If feasible within time constraints, the LHCB’s Funding Committee will meet to discuss any further amendments to its policies and processes. All changes are reviewed by the LHCB at its next available convening. </w:t>
      </w:r>
    </w:p>
    <w:p w14:paraId="72DA1A1E" w14:textId="77777777" w:rsidR="008A3CCB" w:rsidRPr="008A3CCB" w:rsidRDefault="008A3CCB" w:rsidP="008A3CCB">
      <w:pPr>
        <w:numPr>
          <w:ilvl w:val="0"/>
          <w:numId w:val="7"/>
        </w:numPr>
        <w:spacing w:before="0" w:after="120" w:line="240" w:lineRule="auto"/>
        <w:ind w:left="720"/>
        <w:rPr>
          <w:rFonts w:asciiTheme="minorHAnsi" w:hAnsiTheme="minorHAnsi" w:cstheme="minorHAnsi"/>
        </w:rPr>
      </w:pPr>
      <w:r w:rsidRPr="008A3CCB">
        <w:rPr>
          <w:rFonts w:asciiTheme="minorHAnsi" w:hAnsiTheme="minorHAnsi" w:cstheme="minorHAnsi"/>
        </w:rPr>
        <w:t xml:space="preserve">Renewal projects receive preliminary scores within </w:t>
      </w:r>
      <w:r w:rsidRPr="008A3CCB">
        <w:rPr>
          <w:rFonts w:asciiTheme="minorHAnsi" w:hAnsiTheme="minorHAnsi" w:cstheme="minorHAnsi"/>
          <w:i/>
          <w:iCs/>
        </w:rPr>
        <w:t>Project Evaluation Reports</w:t>
      </w:r>
      <w:r w:rsidRPr="008A3CCB">
        <w:rPr>
          <w:rFonts w:asciiTheme="minorHAnsi" w:hAnsiTheme="minorHAnsi" w:cstheme="minorHAnsi"/>
        </w:rPr>
        <w:t xml:space="preserve">, through a designated local application portal. Providers contextualize their preliminary scores with narrative </w:t>
      </w:r>
      <w:r w:rsidRPr="008A3CCB">
        <w:rPr>
          <w:rFonts w:asciiTheme="minorHAnsi" w:hAnsiTheme="minorHAnsi" w:cstheme="minorHAnsi"/>
          <w:i/>
          <w:iCs/>
        </w:rPr>
        <w:t>Project Response Forms</w:t>
      </w:r>
      <w:r w:rsidRPr="008A3CCB">
        <w:rPr>
          <w:rFonts w:asciiTheme="minorHAnsi" w:hAnsiTheme="minorHAnsi" w:cstheme="minorHAnsi"/>
        </w:rPr>
        <w:t xml:space="preserve">. </w:t>
      </w:r>
    </w:p>
    <w:p w14:paraId="3428F167" w14:textId="77777777" w:rsidR="008A3CCB" w:rsidRPr="008A3CCB" w:rsidRDefault="008A3CCB" w:rsidP="008A3CCB">
      <w:pPr>
        <w:numPr>
          <w:ilvl w:val="0"/>
          <w:numId w:val="7"/>
        </w:numPr>
        <w:spacing w:before="0" w:after="120" w:line="240" w:lineRule="auto"/>
        <w:ind w:left="720"/>
        <w:rPr>
          <w:rFonts w:asciiTheme="minorHAnsi" w:hAnsiTheme="minorHAnsi" w:cstheme="minorHAnsi"/>
        </w:rPr>
      </w:pPr>
      <w:r w:rsidRPr="008A3CCB">
        <w:rPr>
          <w:rFonts w:asciiTheme="minorHAnsi" w:hAnsiTheme="minorHAnsi" w:cstheme="minorHAnsi"/>
        </w:rPr>
        <w:t xml:space="preserve">Renewal and new applicant agencies attend the annual Bidders’ Conference. They receive blank application material packets (hard copy and electronic access). Providers </w:t>
      </w:r>
      <w:proofErr w:type="gramStart"/>
      <w:r w:rsidRPr="008A3CCB">
        <w:rPr>
          <w:rFonts w:asciiTheme="minorHAnsi" w:hAnsiTheme="minorHAnsi" w:cstheme="minorHAnsi"/>
        </w:rPr>
        <w:t>are connected with</w:t>
      </w:r>
      <w:proofErr w:type="gramEnd"/>
      <w:r w:rsidRPr="008A3CCB">
        <w:rPr>
          <w:rFonts w:asciiTheme="minorHAnsi" w:hAnsiTheme="minorHAnsi" w:cstheme="minorHAnsi"/>
        </w:rPr>
        <w:t xml:space="preserve"> technical assistance resources and providers. </w:t>
      </w:r>
    </w:p>
    <w:p w14:paraId="21C1C3AD" w14:textId="77777777" w:rsidR="008A3CCB" w:rsidRPr="008A3CCB" w:rsidRDefault="008A3CCB" w:rsidP="008A3CCB">
      <w:pPr>
        <w:numPr>
          <w:ilvl w:val="0"/>
          <w:numId w:val="7"/>
        </w:numPr>
        <w:spacing w:before="0" w:after="120" w:line="240" w:lineRule="auto"/>
        <w:ind w:left="720"/>
        <w:rPr>
          <w:rFonts w:asciiTheme="minorHAnsi" w:hAnsiTheme="minorHAnsi" w:cstheme="minorHAnsi"/>
          <w:b/>
          <w:bCs/>
          <w:color w:val="000000"/>
        </w:rPr>
      </w:pPr>
      <w:r w:rsidRPr="008A3CCB">
        <w:rPr>
          <w:rFonts w:asciiTheme="minorHAnsi" w:hAnsiTheme="minorHAnsi" w:cstheme="minorHAnsi"/>
          <w:color w:val="000000"/>
        </w:rPr>
        <w:t xml:space="preserve">Applicants submit complete application packets, including a PDF of </w:t>
      </w:r>
      <w:r w:rsidRPr="008A3CCB">
        <w:rPr>
          <w:rFonts w:asciiTheme="minorHAnsi" w:hAnsiTheme="minorHAnsi" w:cstheme="minorHAnsi"/>
          <w:i/>
          <w:iCs/>
          <w:color w:val="000000"/>
        </w:rPr>
        <w:t>HUD Project Application(s)</w:t>
      </w:r>
      <w:r w:rsidRPr="008A3CCB">
        <w:rPr>
          <w:rFonts w:asciiTheme="minorHAnsi" w:hAnsiTheme="minorHAnsi" w:cstheme="minorHAnsi"/>
          <w:color w:val="000000"/>
        </w:rPr>
        <w:t xml:space="preserve">, local application(s), and match documentation. </w:t>
      </w:r>
      <w:r w:rsidRPr="008A3CCB">
        <w:rPr>
          <w:rFonts w:asciiTheme="minorHAnsi" w:hAnsiTheme="minorHAnsi" w:cstheme="minorHAnsi"/>
          <w:b/>
          <w:bCs/>
          <w:color w:val="000000"/>
        </w:rPr>
        <w:t xml:space="preserve">All documents are to be submitted electronically in </w:t>
      </w:r>
      <w:r w:rsidRPr="008A3CCB">
        <w:rPr>
          <w:rFonts w:asciiTheme="minorHAnsi" w:hAnsiTheme="minorHAnsi" w:cstheme="minorHAnsi"/>
          <w:b/>
          <w:bCs/>
          <w:i/>
          <w:iCs/>
          <w:color w:val="000000"/>
        </w:rPr>
        <w:t>separate</w:t>
      </w:r>
      <w:r w:rsidRPr="008A3CCB">
        <w:rPr>
          <w:rFonts w:asciiTheme="minorHAnsi" w:hAnsiTheme="minorHAnsi" w:cstheme="minorHAnsi"/>
          <w:b/>
          <w:bCs/>
          <w:color w:val="000000"/>
        </w:rPr>
        <w:t xml:space="preserve"> PDF files, according to the instructions on the </w:t>
      </w:r>
      <w:r w:rsidRPr="008A3CCB">
        <w:rPr>
          <w:rFonts w:asciiTheme="minorHAnsi" w:hAnsiTheme="minorHAnsi" w:cstheme="minorHAnsi"/>
          <w:b/>
          <w:bCs/>
          <w:i/>
          <w:iCs/>
          <w:color w:val="000000"/>
        </w:rPr>
        <w:t>Proposal Submission Checklist</w:t>
      </w:r>
      <w:r w:rsidRPr="008A3CCB">
        <w:rPr>
          <w:rFonts w:asciiTheme="minorHAnsi" w:hAnsiTheme="minorHAnsi" w:cstheme="minorHAnsi"/>
          <w:b/>
          <w:bCs/>
          <w:color w:val="000000"/>
        </w:rPr>
        <w:t>.</w:t>
      </w:r>
      <w:r w:rsidRPr="008A3CCB">
        <w:rPr>
          <w:rFonts w:asciiTheme="minorHAnsi" w:hAnsiTheme="minorHAnsi" w:cstheme="minorHAnsi"/>
          <w:color w:val="000000"/>
        </w:rPr>
        <w:t xml:space="preserve"> HSH/LHCB staff assess project threshold requirements, according to the </w:t>
      </w:r>
      <w:r w:rsidRPr="008A3CCB">
        <w:rPr>
          <w:rFonts w:asciiTheme="minorHAnsi" w:hAnsiTheme="minorHAnsi" w:cstheme="minorHAnsi"/>
          <w:i/>
          <w:iCs/>
          <w:color w:val="000000"/>
        </w:rPr>
        <w:t>Scoring Tools</w:t>
      </w:r>
      <w:r w:rsidRPr="008A3CCB">
        <w:rPr>
          <w:rFonts w:asciiTheme="minorHAnsi" w:hAnsiTheme="minorHAnsi" w:cstheme="minorHAnsi"/>
          <w:color w:val="000000"/>
        </w:rPr>
        <w:t xml:space="preserve">. </w:t>
      </w:r>
    </w:p>
    <w:p w14:paraId="217C93B9" w14:textId="77777777" w:rsidR="008A3CCB" w:rsidRPr="008A3CCB" w:rsidRDefault="008A3CCB" w:rsidP="008A3CCB">
      <w:pPr>
        <w:numPr>
          <w:ilvl w:val="1"/>
          <w:numId w:val="7"/>
        </w:numPr>
        <w:spacing w:before="0" w:after="120" w:line="240" w:lineRule="auto"/>
        <w:rPr>
          <w:rFonts w:asciiTheme="minorHAnsi" w:hAnsiTheme="minorHAnsi" w:cstheme="minorHAnsi"/>
          <w:color w:val="000000"/>
        </w:rPr>
      </w:pPr>
      <w:r w:rsidRPr="008A3CCB">
        <w:rPr>
          <w:rFonts w:asciiTheme="minorHAnsi" w:hAnsiTheme="minorHAnsi" w:cstheme="minorHAnsi"/>
          <w:color w:val="000000"/>
        </w:rPr>
        <w:t>LATE/INCOMPLETE APPLICATION POLICY: Late applications received within 48 hours following the due date/time will be reduced by 15 points. Incomplete applications cannot be cured for Priority Panel review beyond the due date. If an incomplete application is nevertheless selected for funding, the application must be corrected prior to final submission to HUD.</w:t>
      </w:r>
    </w:p>
    <w:p w14:paraId="433BEBCF" w14:textId="112FDEC6" w:rsidR="008A3CCB" w:rsidRPr="008A3CCB" w:rsidRDefault="008A3CCB" w:rsidP="008A3CCB">
      <w:pPr>
        <w:numPr>
          <w:ilvl w:val="0"/>
          <w:numId w:val="7"/>
        </w:numPr>
        <w:spacing w:before="0" w:after="120" w:line="240" w:lineRule="auto"/>
        <w:ind w:left="720"/>
        <w:rPr>
          <w:rFonts w:asciiTheme="minorHAnsi" w:hAnsiTheme="minorHAnsi" w:cstheme="minorHAnsi"/>
          <w:color w:val="000000"/>
        </w:rPr>
      </w:pPr>
      <w:r w:rsidRPr="008A3CCB">
        <w:rPr>
          <w:rFonts w:asciiTheme="minorHAnsi" w:hAnsiTheme="minorHAnsi" w:cstheme="minorHAnsi"/>
        </w:rPr>
        <w:t xml:space="preserve">LHCB staff recruits Priority Panel members, preferring members who have previously served on the panel, and/or bearing relevant experience to the given year’s </w:t>
      </w:r>
      <w:r w:rsidR="00FD7D39">
        <w:rPr>
          <w:rFonts w:asciiTheme="minorHAnsi" w:hAnsiTheme="minorHAnsi" w:cstheme="minorHAnsi"/>
        </w:rPr>
        <w:t>NOFO</w:t>
      </w:r>
      <w:r w:rsidRPr="008A3CCB">
        <w:rPr>
          <w:rFonts w:asciiTheme="minorHAnsi" w:hAnsiTheme="minorHAnsi" w:cstheme="minorHAnsi"/>
        </w:rPr>
        <w:t xml:space="preserve">-specific priorities (e.g. panelists with experience serving DV communities for a </w:t>
      </w:r>
      <w:r w:rsidR="00FD7D39">
        <w:rPr>
          <w:rFonts w:asciiTheme="minorHAnsi" w:hAnsiTheme="minorHAnsi" w:cstheme="minorHAnsi"/>
        </w:rPr>
        <w:t>NOFO</w:t>
      </w:r>
      <w:r w:rsidRPr="008A3CCB">
        <w:rPr>
          <w:rFonts w:asciiTheme="minorHAnsi" w:hAnsiTheme="minorHAnsi" w:cstheme="minorHAnsi"/>
        </w:rPr>
        <w:t xml:space="preserve"> containing a DV Bonus). Priority Panel members each </w:t>
      </w:r>
      <w:r w:rsidRPr="008A3CCB">
        <w:rPr>
          <w:rFonts w:asciiTheme="minorHAnsi" w:hAnsiTheme="minorHAnsi" w:cstheme="minorHAnsi"/>
          <w:color w:val="000000"/>
        </w:rPr>
        <w:t xml:space="preserve">sign a </w:t>
      </w:r>
      <w:r w:rsidRPr="008A3CCB">
        <w:rPr>
          <w:rFonts w:asciiTheme="minorHAnsi" w:hAnsiTheme="minorHAnsi" w:cstheme="minorHAnsi"/>
          <w:i/>
          <w:iCs/>
          <w:color w:val="000000"/>
        </w:rPr>
        <w:t>Conflict of Interest and Confidentiality</w:t>
      </w:r>
      <w:r w:rsidRPr="008A3CCB">
        <w:rPr>
          <w:rFonts w:asciiTheme="minorHAnsi" w:hAnsiTheme="minorHAnsi" w:cstheme="minorHAnsi"/>
          <w:color w:val="000000"/>
        </w:rPr>
        <w:t xml:space="preserve"> </w:t>
      </w:r>
      <w:r w:rsidRPr="008A3CCB">
        <w:rPr>
          <w:rFonts w:asciiTheme="minorHAnsi" w:hAnsiTheme="minorHAnsi" w:cstheme="minorHAnsi"/>
          <w:i/>
          <w:iCs/>
          <w:color w:val="000000"/>
        </w:rPr>
        <w:t>Form</w:t>
      </w:r>
      <w:r w:rsidRPr="008A3CCB">
        <w:rPr>
          <w:rFonts w:asciiTheme="minorHAnsi" w:hAnsiTheme="minorHAnsi" w:cstheme="minorHAnsi"/>
          <w:color w:val="000000"/>
        </w:rPr>
        <w:t xml:space="preserve">, and preliminarily review and pre-score all applications. </w:t>
      </w:r>
    </w:p>
    <w:p w14:paraId="6CD2489A" w14:textId="77777777" w:rsidR="008A3CCB" w:rsidRPr="008A3CCB" w:rsidRDefault="008A3CCB" w:rsidP="008A3CCB">
      <w:pPr>
        <w:numPr>
          <w:ilvl w:val="1"/>
          <w:numId w:val="7"/>
        </w:numPr>
        <w:spacing w:before="0" w:after="120" w:line="240" w:lineRule="auto"/>
        <w:rPr>
          <w:rFonts w:asciiTheme="minorHAnsi" w:hAnsiTheme="minorHAnsi" w:cstheme="minorHAnsi"/>
          <w:color w:val="000000"/>
        </w:rPr>
      </w:pPr>
      <w:r w:rsidRPr="008A3CCB">
        <w:rPr>
          <w:rFonts w:asciiTheme="minorHAnsi" w:hAnsiTheme="minorHAnsi" w:cstheme="minorHAnsi"/>
          <w:b/>
          <w:bCs/>
        </w:rPr>
        <w:t xml:space="preserve">The Priority Panel only reviews scoring factors identified by providers in their </w:t>
      </w:r>
      <w:r w:rsidRPr="008A3CCB">
        <w:rPr>
          <w:rFonts w:asciiTheme="minorHAnsi" w:hAnsiTheme="minorHAnsi" w:cstheme="minorHAnsi"/>
          <w:b/>
          <w:bCs/>
          <w:i/>
          <w:iCs/>
        </w:rPr>
        <w:t>Project Response Form(s)</w:t>
      </w:r>
      <w:r w:rsidRPr="008A3CCB">
        <w:rPr>
          <w:rFonts w:asciiTheme="minorHAnsi" w:hAnsiTheme="minorHAnsi" w:cstheme="minorHAnsi"/>
          <w:b/>
          <w:bCs/>
        </w:rPr>
        <w:t>.</w:t>
      </w:r>
      <w:r w:rsidRPr="008A3CCB">
        <w:rPr>
          <w:rFonts w:asciiTheme="minorHAnsi" w:hAnsiTheme="minorHAnsi" w:cstheme="minorHAnsi"/>
        </w:rPr>
        <w:t xml:space="preserve"> All other factors may remain at their preliminary score, though panelists have discretion to adjust scores not identified by the project to ensure consistency throughout their review process.</w:t>
      </w:r>
    </w:p>
    <w:p w14:paraId="5A382512" w14:textId="77777777" w:rsidR="008A3CCB" w:rsidRPr="008A3CCB" w:rsidRDefault="008A3CCB" w:rsidP="008A3CCB">
      <w:pPr>
        <w:numPr>
          <w:ilvl w:val="0"/>
          <w:numId w:val="8"/>
        </w:numPr>
        <w:spacing w:before="0" w:after="120" w:line="240" w:lineRule="auto"/>
        <w:ind w:left="720"/>
        <w:rPr>
          <w:rFonts w:asciiTheme="minorHAnsi" w:hAnsiTheme="minorHAnsi" w:cstheme="minorHAnsi"/>
          <w:color w:val="000000"/>
        </w:rPr>
      </w:pPr>
      <w:r w:rsidRPr="008A3CCB">
        <w:rPr>
          <w:rFonts w:asciiTheme="minorHAnsi" w:hAnsiTheme="minorHAnsi" w:cstheme="minorHAnsi"/>
          <w:color w:val="000000"/>
        </w:rPr>
        <w:lastRenderedPageBreak/>
        <w:t xml:space="preserve">Priority Panel convenes to review applications, and individually finalize project scores. If a panelist finalizes a score for any performance data-based scoring factor that is </w:t>
      </w:r>
      <w:r w:rsidRPr="008A3CCB">
        <w:rPr>
          <w:rFonts w:asciiTheme="minorHAnsi" w:hAnsiTheme="minorHAnsi" w:cstheme="minorHAnsi"/>
          <w:i/>
          <w:iCs/>
          <w:color w:val="000000"/>
        </w:rPr>
        <w:t>lower</w:t>
      </w:r>
      <w:r w:rsidRPr="008A3CCB">
        <w:rPr>
          <w:rFonts w:asciiTheme="minorHAnsi" w:hAnsiTheme="minorHAnsi" w:cstheme="minorHAnsi"/>
          <w:color w:val="000000"/>
        </w:rPr>
        <w:t xml:space="preserve"> than the pre-scored value, that panelist is asked to rationalize their decision on record.</w:t>
      </w:r>
    </w:p>
    <w:p w14:paraId="36F2F762" w14:textId="77777777" w:rsidR="008A3CCB" w:rsidRPr="008A3CCB" w:rsidRDefault="008A3CCB" w:rsidP="008A3CCB">
      <w:pPr>
        <w:numPr>
          <w:ilvl w:val="0"/>
          <w:numId w:val="8"/>
        </w:numPr>
        <w:spacing w:before="0" w:after="120" w:line="240" w:lineRule="auto"/>
        <w:ind w:left="720"/>
        <w:rPr>
          <w:rFonts w:asciiTheme="minorHAnsi" w:hAnsiTheme="minorHAnsi" w:cstheme="minorHAnsi"/>
          <w:color w:val="000000"/>
        </w:rPr>
      </w:pPr>
      <w:r w:rsidRPr="008A3CCB">
        <w:rPr>
          <w:rFonts w:asciiTheme="minorHAnsi" w:hAnsiTheme="minorHAnsi" w:cstheme="minorHAnsi"/>
          <w:color w:val="000000"/>
        </w:rPr>
        <w:t xml:space="preserve">Panel members must sign and submit to LHCB staff, the </w:t>
      </w:r>
      <w:r w:rsidRPr="008A3CCB">
        <w:rPr>
          <w:rFonts w:asciiTheme="minorHAnsi" w:hAnsiTheme="minorHAnsi" w:cstheme="minorHAnsi"/>
          <w:i/>
          <w:iCs/>
          <w:color w:val="000000"/>
        </w:rPr>
        <w:t>Review and Rank Process Confidentiality and Conflict of Interest Statement</w:t>
      </w:r>
      <w:r w:rsidRPr="008A3CCB">
        <w:rPr>
          <w:rFonts w:asciiTheme="minorHAnsi" w:hAnsiTheme="minorHAnsi" w:cstheme="minorHAnsi"/>
          <w:color w:val="000000"/>
        </w:rPr>
        <w:t>.</w:t>
      </w:r>
    </w:p>
    <w:p w14:paraId="22094E42" w14:textId="77777777" w:rsidR="008A3CCB" w:rsidRPr="008A3CCB" w:rsidRDefault="008A3CCB" w:rsidP="008A3CCB">
      <w:pPr>
        <w:numPr>
          <w:ilvl w:val="0"/>
          <w:numId w:val="8"/>
        </w:numPr>
        <w:spacing w:before="0" w:after="120" w:line="240" w:lineRule="auto"/>
        <w:ind w:left="720"/>
        <w:rPr>
          <w:rFonts w:asciiTheme="minorHAnsi" w:hAnsiTheme="minorHAnsi" w:cstheme="minorHAnsi"/>
          <w:color w:val="000000"/>
        </w:rPr>
      </w:pPr>
      <w:r w:rsidRPr="008A3CCB">
        <w:rPr>
          <w:rFonts w:asciiTheme="minorHAnsi" w:hAnsiTheme="minorHAnsi" w:cstheme="minorHAnsi"/>
          <w:color w:val="000000"/>
        </w:rPr>
        <w:t xml:space="preserve">Applications are ranked and ordered in the </w:t>
      </w:r>
      <w:r w:rsidRPr="008A3CCB">
        <w:rPr>
          <w:rFonts w:asciiTheme="minorHAnsi" w:hAnsiTheme="minorHAnsi" w:cstheme="minorHAnsi"/>
          <w:i/>
          <w:iCs/>
          <w:color w:val="000000"/>
        </w:rPr>
        <w:t>Priority Listing</w:t>
      </w:r>
      <w:r w:rsidRPr="008A3CCB">
        <w:rPr>
          <w:rFonts w:asciiTheme="minorHAnsi" w:hAnsiTheme="minorHAnsi" w:cstheme="minorHAnsi"/>
          <w:color w:val="000000"/>
        </w:rPr>
        <w:t xml:space="preserve"> according to score, with the following exceptions:</w:t>
      </w:r>
    </w:p>
    <w:p w14:paraId="5A0C03C8" w14:textId="77777777" w:rsidR="008A3CCB" w:rsidRPr="008A3CCB" w:rsidRDefault="008A3CCB" w:rsidP="008A3CCB">
      <w:pPr>
        <w:numPr>
          <w:ilvl w:val="1"/>
          <w:numId w:val="6"/>
        </w:numPr>
        <w:spacing w:before="0" w:after="120" w:line="240" w:lineRule="auto"/>
        <w:rPr>
          <w:rFonts w:asciiTheme="minorHAnsi" w:hAnsiTheme="minorHAnsi" w:cstheme="minorHAnsi"/>
          <w:color w:val="000000"/>
        </w:rPr>
      </w:pPr>
      <w:r w:rsidRPr="008A3CCB">
        <w:rPr>
          <w:rFonts w:asciiTheme="minorHAnsi" w:hAnsiTheme="minorHAnsi" w:cstheme="minorHAnsi"/>
          <w:b/>
          <w:bCs/>
          <w:color w:val="000000"/>
        </w:rPr>
        <w:t xml:space="preserve">“Held Harmless” status: </w:t>
      </w:r>
      <w:r w:rsidRPr="008A3CCB">
        <w:rPr>
          <w:rFonts w:asciiTheme="minorHAnsi" w:hAnsiTheme="minorHAnsi" w:cstheme="minorHAnsi"/>
          <w:color w:val="000000"/>
        </w:rPr>
        <w:t xml:space="preserve">Renewal projects lacking a full year’s worth of performance data are awarded full points on all performance data-based scoring factors. </w:t>
      </w:r>
    </w:p>
    <w:p w14:paraId="19F9E647" w14:textId="77777777" w:rsidR="008A3CCB" w:rsidRPr="008A3CCB" w:rsidRDefault="008A3CCB" w:rsidP="008A3CCB">
      <w:pPr>
        <w:numPr>
          <w:ilvl w:val="2"/>
          <w:numId w:val="6"/>
        </w:numPr>
        <w:spacing w:before="0" w:after="120" w:line="240" w:lineRule="auto"/>
        <w:rPr>
          <w:rFonts w:asciiTheme="minorHAnsi" w:hAnsiTheme="minorHAnsi" w:cstheme="minorHAnsi"/>
          <w:color w:val="000000"/>
        </w:rPr>
      </w:pPr>
      <w:r w:rsidRPr="008A3CCB">
        <w:rPr>
          <w:rFonts w:asciiTheme="minorHAnsi" w:hAnsiTheme="minorHAnsi" w:cstheme="minorHAnsi"/>
          <w:color w:val="000000"/>
        </w:rPr>
        <w:t xml:space="preserve">Any renewal projects still lacking a full year’s performance data for the second or later year is asked to explain within the application all reasons for startup delays. Such projects suffer point penalties as dictated in Section 1 of the </w:t>
      </w:r>
      <w:r w:rsidRPr="008A3CCB">
        <w:rPr>
          <w:rFonts w:asciiTheme="minorHAnsi" w:hAnsiTheme="minorHAnsi" w:cstheme="minorHAnsi"/>
          <w:i/>
          <w:iCs/>
          <w:color w:val="000000"/>
        </w:rPr>
        <w:t>Renewal Project Scoring Tool.</w:t>
      </w:r>
      <w:r w:rsidRPr="008A3CCB">
        <w:rPr>
          <w:rFonts w:asciiTheme="minorHAnsi" w:hAnsiTheme="minorHAnsi" w:cstheme="minorHAnsi"/>
          <w:color w:val="000000"/>
        </w:rPr>
        <w:t xml:space="preserve"> The response must include a plan to spend down funds within the HUD-mandated period. In extreme cases where community funding is at risk, panelists may recommend reallocation or ranking in Tier 2.</w:t>
      </w:r>
    </w:p>
    <w:p w14:paraId="2303E45F" w14:textId="035567D9" w:rsidR="008A3CCB" w:rsidRPr="00EE5732" w:rsidRDefault="008A3CCB" w:rsidP="00EE5732">
      <w:pPr>
        <w:numPr>
          <w:ilvl w:val="2"/>
          <w:numId w:val="6"/>
        </w:numPr>
        <w:spacing w:before="0" w:after="120" w:line="240" w:lineRule="auto"/>
        <w:rPr>
          <w:rFonts w:asciiTheme="minorHAnsi" w:hAnsiTheme="minorHAnsi" w:cstheme="minorHAnsi"/>
          <w:color w:val="000000"/>
        </w:rPr>
      </w:pPr>
      <w:r w:rsidRPr="008A3CCB">
        <w:rPr>
          <w:rFonts w:asciiTheme="minorHAnsi" w:hAnsiTheme="minorHAnsi" w:cstheme="minorHAnsi"/>
          <w:color w:val="000000"/>
        </w:rPr>
        <w:t>Any first-time renewal housing project proposing to apply for less than 90% of its New Project application’s unit total will not be held harmless, instead receiving a</w:t>
      </w:r>
      <w:r w:rsidR="00EE5732">
        <w:rPr>
          <w:rFonts w:asciiTheme="minorHAnsi" w:hAnsiTheme="minorHAnsi" w:cstheme="minorHAnsi"/>
          <w:color w:val="000000"/>
        </w:rPr>
        <w:t xml:space="preserve"> </w:t>
      </w:r>
      <w:r w:rsidR="00EE5732" w:rsidRPr="00EE5732">
        <w:rPr>
          <w:rFonts w:asciiTheme="minorHAnsi" w:hAnsiTheme="minorHAnsi" w:cstheme="minorHAnsi"/>
          <w:color w:val="000000"/>
        </w:rPr>
        <w:t>⅓-point</w:t>
      </w:r>
      <w:r w:rsidRPr="00EE5732">
        <w:rPr>
          <w:rFonts w:asciiTheme="minorHAnsi" w:hAnsiTheme="minorHAnsi" w:cstheme="minorHAnsi"/>
          <w:color w:val="000000"/>
        </w:rPr>
        <w:t xml:space="preserve"> reduction on all performance data-based scoring factors.</w:t>
      </w:r>
    </w:p>
    <w:p w14:paraId="675CDB4A" w14:textId="77777777" w:rsidR="008A3CCB" w:rsidRPr="008A3CCB" w:rsidRDefault="008A3CCB" w:rsidP="008A3CCB">
      <w:pPr>
        <w:numPr>
          <w:ilvl w:val="1"/>
          <w:numId w:val="6"/>
        </w:numPr>
        <w:spacing w:before="0" w:after="120" w:line="240" w:lineRule="auto"/>
        <w:rPr>
          <w:rFonts w:asciiTheme="minorHAnsi" w:hAnsiTheme="minorHAnsi" w:cstheme="minorHAnsi"/>
          <w:color w:val="000000"/>
        </w:rPr>
      </w:pPr>
      <w:r w:rsidRPr="008A3CCB">
        <w:rPr>
          <w:rFonts w:asciiTheme="minorHAnsi" w:hAnsiTheme="minorHAnsi" w:cstheme="minorHAnsi"/>
          <w:b/>
          <w:bCs/>
          <w:color w:val="000000"/>
        </w:rPr>
        <w:t xml:space="preserve">Renewal HMIS and SSO-CE: </w:t>
      </w:r>
      <w:r w:rsidRPr="008A3CCB">
        <w:rPr>
          <w:rFonts w:asciiTheme="minorHAnsi" w:hAnsiTheme="minorHAnsi" w:cstheme="minorHAnsi"/>
          <w:color w:val="000000"/>
        </w:rPr>
        <w:t>Automatically ranked at bottom of Tier 1.</w:t>
      </w:r>
    </w:p>
    <w:p w14:paraId="70558A5C" w14:textId="77777777" w:rsidR="008A3CCB" w:rsidRPr="008A3CCB" w:rsidRDefault="008A3CCB" w:rsidP="008A3CCB">
      <w:pPr>
        <w:numPr>
          <w:ilvl w:val="1"/>
          <w:numId w:val="6"/>
        </w:numPr>
        <w:spacing w:before="0" w:after="120" w:line="240" w:lineRule="auto"/>
        <w:rPr>
          <w:rFonts w:asciiTheme="minorHAnsi" w:hAnsiTheme="minorHAnsi" w:cstheme="minorHAnsi"/>
          <w:color w:val="000000"/>
        </w:rPr>
      </w:pPr>
      <w:r w:rsidRPr="008A3CCB">
        <w:rPr>
          <w:rFonts w:asciiTheme="minorHAnsi" w:hAnsiTheme="minorHAnsi" w:cstheme="minorHAnsi"/>
          <w:b/>
          <w:bCs/>
          <w:color w:val="000000"/>
        </w:rPr>
        <w:t xml:space="preserve">New HMIS and SSO-CE: </w:t>
      </w:r>
      <w:r w:rsidRPr="008A3CCB">
        <w:rPr>
          <w:rFonts w:asciiTheme="minorHAnsi" w:hAnsiTheme="minorHAnsi" w:cstheme="minorHAnsi"/>
          <w:color w:val="000000"/>
        </w:rPr>
        <w:t>Automatically</w:t>
      </w:r>
      <w:r w:rsidRPr="008A3CCB">
        <w:rPr>
          <w:rFonts w:asciiTheme="minorHAnsi" w:hAnsiTheme="minorHAnsi" w:cstheme="minorHAnsi"/>
          <w:b/>
          <w:bCs/>
          <w:color w:val="000000"/>
        </w:rPr>
        <w:t xml:space="preserve"> </w:t>
      </w:r>
      <w:r w:rsidRPr="008A3CCB">
        <w:rPr>
          <w:rFonts w:asciiTheme="minorHAnsi" w:hAnsiTheme="minorHAnsi" w:cstheme="minorHAnsi"/>
          <w:color w:val="000000"/>
        </w:rPr>
        <w:t>ranked atop Tier 2.</w:t>
      </w:r>
    </w:p>
    <w:p w14:paraId="1CA9DB84" w14:textId="77777777" w:rsidR="008A3CCB" w:rsidRPr="008A3CCB" w:rsidRDefault="008A3CCB" w:rsidP="008A3CCB">
      <w:pPr>
        <w:numPr>
          <w:ilvl w:val="1"/>
          <w:numId w:val="6"/>
        </w:numPr>
        <w:spacing w:before="0" w:after="120" w:line="240" w:lineRule="auto"/>
        <w:rPr>
          <w:rFonts w:asciiTheme="minorHAnsi" w:hAnsiTheme="minorHAnsi" w:cstheme="minorHAnsi"/>
          <w:color w:val="000000"/>
        </w:rPr>
      </w:pPr>
      <w:r w:rsidRPr="008A3CCB">
        <w:rPr>
          <w:rFonts w:asciiTheme="minorHAnsi" w:hAnsiTheme="minorHAnsi" w:cstheme="minorHAnsi"/>
          <w:b/>
          <w:bCs/>
          <w:color w:val="000000"/>
        </w:rPr>
        <w:t xml:space="preserve">Straddler: </w:t>
      </w:r>
      <w:r w:rsidRPr="008A3CCB">
        <w:rPr>
          <w:rFonts w:asciiTheme="minorHAnsi" w:hAnsiTheme="minorHAnsi" w:cstheme="minorHAnsi"/>
          <w:color w:val="000000"/>
        </w:rPr>
        <w:t>Assuming</w:t>
      </w:r>
      <w:r w:rsidRPr="008A3CCB">
        <w:rPr>
          <w:rFonts w:asciiTheme="minorHAnsi" w:hAnsiTheme="minorHAnsi" w:cstheme="minorHAnsi"/>
          <w:b/>
          <w:bCs/>
          <w:color w:val="000000"/>
        </w:rPr>
        <w:t xml:space="preserve"> </w:t>
      </w:r>
      <w:r w:rsidRPr="008A3CCB">
        <w:rPr>
          <w:rFonts w:asciiTheme="minorHAnsi" w:hAnsiTheme="minorHAnsi" w:cstheme="minorHAnsi"/>
          <w:color w:val="000000"/>
        </w:rPr>
        <w:t xml:space="preserve">HUD tier rules continue to allow a project to fall partially within both Tier 1 and Tier 2, then the top-scoring non-HMIS nor SSO-CE project in Tier 2 will be moved to straddle the tiers on the </w:t>
      </w:r>
      <w:r w:rsidRPr="008A3CCB">
        <w:rPr>
          <w:rFonts w:asciiTheme="minorHAnsi" w:hAnsiTheme="minorHAnsi" w:cstheme="minorHAnsi"/>
          <w:i/>
          <w:iCs/>
          <w:color w:val="000000"/>
        </w:rPr>
        <w:t>Priority Listing</w:t>
      </w:r>
      <w:r w:rsidRPr="008A3CCB">
        <w:rPr>
          <w:rFonts w:asciiTheme="minorHAnsi" w:hAnsiTheme="minorHAnsi" w:cstheme="minorHAnsi"/>
          <w:color w:val="000000"/>
        </w:rPr>
        <w:t>.</w:t>
      </w:r>
    </w:p>
    <w:p w14:paraId="3B57269A" w14:textId="77777777" w:rsidR="008A3CCB" w:rsidRPr="008A3CCB" w:rsidRDefault="008A3CCB" w:rsidP="008A3CCB">
      <w:pPr>
        <w:numPr>
          <w:ilvl w:val="1"/>
          <w:numId w:val="6"/>
        </w:numPr>
        <w:spacing w:before="0" w:after="120" w:line="240" w:lineRule="auto"/>
        <w:rPr>
          <w:rFonts w:asciiTheme="minorHAnsi" w:hAnsiTheme="minorHAnsi" w:cstheme="minorHAnsi"/>
          <w:color w:val="000000"/>
        </w:rPr>
      </w:pPr>
      <w:r w:rsidRPr="008A3CCB">
        <w:rPr>
          <w:rFonts w:asciiTheme="minorHAnsi" w:hAnsiTheme="minorHAnsi" w:cstheme="minorHAnsi"/>
          <w:b/>
          <w:bCs/>
          <w:color w:val="000000"/>
        </w:rPr>
        <w:t xml:space="preserve">Preservation of existing permanent housing: </w:t>
      </w:r>
      <w:r w:rsidRPr="008A3CCB">
        <w:rPr>
          <w:rFonts w:asciiTheme="minorHAnsi" w:hAnsiTheme="minorHAnsi" w:cstheme="minorHAnsi"/>
          <w:color w:val="000000"/>
        </w:rPr>
        <w:t xml:space="preserve">The SF CoC prioritizes the preservation of existing permanent housing to maintain critical supportive housing inventory and to prevent the loss of housing for existing program participants. The Priority Panel has discretion to adjust the </w:t>
      </w:r>
      <w:r w:rsidRPr="008A3CCB">
        <w:rPr>
          <w:rFonts w:asciiTheme="minorHAnsi" w:hAnsiTheme="minorHAnsi" w:cstheme="minorHAnsi"/>
          <w:i/>
          <w:iCs/>
          <w:color w:val="000000"/>
        </w:rPr>
        <w:t>Priority Listing</w:t>
      </w:r>
      <w:r w:rsidRPr="008A3CCB">
        <w:rPr>
          <w:rFonts w:asciiTheme="minorHAnsi" w:hAnsiTheme="minorHAnsi" w:cstheme="minorHAnsi"/>
          <w:color w:val="000000"/>
        </w:rPr>
        <w:t xml:space="preserve"> with this goal in mind.</w:t>
      </w:r>
    </w:p>
    <w:p w14:paraId="1970BF02" w14:textId="77777777" w:rsidR="008A3CCB" w:rsidRPr="008A3CCB" w:rsidRDefault="008A3CCB" w:rsidP="008A3CCB">
      <w:pPr>
        <w:numPr>
          <w:ilvl w:val="1"/>
          <w:numId w:val="10"/>
        </w:numPr>
        <w:tabs>
          <w:tab w:val="left" w:pos="720"/>
        </w:tabs>
        <w:spacing w:before="0" w:after="120" w:line="240" w:lineRule="auto"/>
        <w:ind w:left="720"/>
        <w:jc w:val="both"/>
        <w:rPr>
          <w:rFonts w:ascii="Calibri" w:hAnsi="Calibri"/>
          <w:color w:val="000000"/>
        </w:rPr>
      </w:pPr>
      <w:r w:rsidRPr="008A3CCB">
        <w:rPr>
          <w:rFonts w:asciiTheme="minorHAnsi" w:hAnsiTheme="minorHAnsi" w:cstheme="minorHAnsi"/>
          <w:b/>
          <w:bCs/>
          <w:color w:val="000000"/>
        </w:rPr>
        <w:t xml:space="preserve">Involuntary reallocation: </w:t>
      </w:r>
      <w:r w:rsidRPr="008A3CCB">
        <w:rPr>
          <w:rFonts w:asciiTheme="minorHAnsi" w:hAnsiTheme="minorHAnsi" w:cstheme="minorHAnsi"/>
          <w:color w:val="000000"/>
        </w:rPr>
        <w:t>The Priority Panel may flag projects to be reallocated in-whole or in-part, or else re-ranked in favor of a new project, based on community priorities as determined by the CoC and HSH.</w:t>
      </w:r>
      <w:r w:rsidRPr="008A3CCB">
        <w:rPr>
          <w:rFonts w:ascii="Calibri" w:hAnsi="Calibri"/>
          <w:color w:val="000000"/>
        </w:rPr>
        <w:t xml:space="preserve"> </w:t>
      </w:r>
    </w:p>
    <w:p w14:paraId="155C7A22" w14:textId="77777777" w:rsidR="008A3CCB" w:rsidRPr="008A3CCB" w:rsidRDefault="008A3CCB" w:rsidP="008A3CCB">
      <w:pPr>
        <w:rPr>
          <w:rFonts w:ascii="Calibri Light" w:hAnsi="Calibri Light"/>
          <w:b/>
          <w:bCs/>
          <w:caps/>
          <w:color w:val="FFFFFF"/>
          <w:spacing w:val="15"/>
          <w:sz w:val="22"/>
          <w:szCs w:val="22"/>
        </w:rPr>
      </w:pPr>
      <w:r>
        <w:br w:type="page"/>
      </w:r>
    </w:p>
    <w:p w14:paraId="17C62BFE" w14:textId="77777777" w:rsidR="008A3CCB" w:rsidRPr="008A3CCB" w:rsidRDefault="008A3CCB" w:rsidP="008A3CCB">
      <w:pPr>
        <w:pStyle w:val="Heading1"/>
        <w:rPr>
          <w:rFonts w:ascii="Calibri Light" w:hAnsi="Calibri Light"/>
          <w:caps/>
          <w:sz w:val="22"/>
        </w:rPr>
      </w:pPr>
      <w:r>
        <w:lastRenderedPageBreak/>
        <w:t>Appeals Eligibility</w:t>
      </w:r>
    </w:p>
    <w:p w14:paraId="2892673F" w14:textId="77777777" w:rsidR="008A3CCB" w:rsidRDefault="008A3CCB" w:rsidP="008A3CCB">
      <w:pPr>
        <w:rPr>
          <w:rFonts w:ascii="Calibri" w:hAnsi="Calibri"/>
          <w:bCs/>
          <w:szCs w:val="28"/>
        </w:rPr>
      </w:pPr>
      <w:r>
        <w:rPr>
          <w:rFonts w:ascii="Calibri" w:hAnsi="Calibri"/>
          <w:bCs/>
          <w:szCs w:val="28"/>
        </w:rPr>
        <w:t>An a</w:t>
      </w:r>
      <w:r w:rsidRPr="008D7B4A">
        <w:rPr>
          <w:rFonts w:ascii="Calibri" w:hAnsi="Calibri"/>
          <w:bCs/>
          <w:szCs w:val="28"/>
        </w:rPr>
        <w:t>pplicant</w:t>
      </w:r>
      <w:r>
        <w:rPr>
          <w:rFonts w:ascii="Calibri" w:hAnsi="Calibri"/>
          <w:bCs/>
          <w:szCs w:val="28"/>
        </w:rPr>
        <w:t xml:space="preserve"> is eligible to </w:t>
      </w:r>
      <w:r w:rsidRPr="008D7B4A">
        <w:rPr>
          <w:rFonts w:ascii="Calibri" w:hAnsi="Calibri"/>
          <w:bCs/>
          <w:szCs w:val="28"/>
        </w:rPr>
        <w:t xml:space="preserve">appeal if: </w:t>
      </w:r>
    </w:p>
    <w:p w14:paraId="138FA9AA" w14:textId="77777777" w:rsidR="008A3CCB" w:rsidRDefault="008A3CCB" w:rsidP="008A3CCB">
      <w:pPr>
        <w:pStyle w:val="ListParagraph"/>
        <w:numPr>
          <w:ilvl w:val="0"/>
          <w:numId w:val="12"/>
        </w:numPr>
        <w:rPr>
          <w:rFonts w:ascii="Calibri" w:hAnsi="Calibri"/>
          <w:bCs/>
          <w:szCs w:val="28"/>
        </w:rPr>
      </w:pPr>
      <w:r w:rsidRPr="00687F80">
        <w:rPr>
          <w:rFonts w:ascii="Calibri" w:hAnsi="Calibri"/>
          <w:bCs/>
          <w:szCs w:val="28"/>
        </w:rPr>
        <w:t>the project is not</w:t>
      </w:r>
      <w:r>
        <w:rPr>
          <w:rFonts w:ascii="Calibri" w:hAnsi="Calibri"/>
          <w:bCs/>
          <w:szCs w:val="28"/>
        </w:rPr>
        <w:t xml:space="preserve"> selected for</w:t>
      </w:r>
      <w:r w:rsidRPr="00687F80">
        <w:rPr>
          <w:rFonts w:ascii="Calibri" w:hAnsi="Calibri"/>
          <w:bCs/>
          <w:szCs w:val="28"/>
        </w:rPr>
        <w:t xml:space="preserve"> fun</w:t>
      </w:r>
      <w:r>
        <w:rPr>
          <w:rFonts w:ascii="Calibri" w:hAnsi="Calibri"/>
          <w:bCs/>
          <w:szCs w:val="28"/>
        </w:rPr>
        <w:t>ding by the Priority Panel,</w:t>
      </w:r>
      <w:r w:rsidRPr="00687F80">
        <w:rPr>
          <w:rFonts w:ascii="Calibri" w:hAnsi="Calibri"/>
          <w:bCs/>
          <w:szCs w:val="28"/>
        </w:rPr>
        <w:t xml:space="preserve"> or receives less funding than </w:t>
      </w:r>
      <w:proofErr w:type="gramStart"/>
      <w:r>
        <w:rPr>
          <w:rFonts w:ascii="Calibri" w:hAnsi="Calibri"/>
          <w:bCs/>
          <w:szCs w:val="28"/>
        </w:rPr>
        <w:t>sought</w:t>
      </w:r>
      <w:r w:rsidRPr="00687F80">
        <w:rPr>
          <w:rFonts w:ascii="Calibri" w:hAnsi="Calibri"/>
          <w:bCs/>
          <w:szCs w:val="28"/>
        </w:rPr>
        <w:t>;</w:t>
      </w:r>
      <w:proofErr w:type="gramEnd"/>
      <w:r w:rsidRPr="00687F80">
        <w:rPr>
          <w:rFonts w:ascii="Calibri" w:hAnsi="Calibri"/>
          <w:bCs/>
          <w:szCs w:val="28"/>
        </w:rPr>
        <w:t xml:space="preserve"> </w:t>
      </w:r>
    </w:p>
    <w:p w14:paraId="096CA711" w14:textId="77777777" w:rsidR="008A3CCB" w:rsidRDefault="008A3CCB" w:rsidP="008A3CCB">
      <w:pPr>
        <w:pStyle w:val="ListParagraph"/>
        <w:numPr>
          <w:ilvl w:val="0"/>
          <w:numId w:val="12"/>
        </w:numPr>
        <w:rPr>
          <w:rFonts w:ascii="Calibri" w:hAnsi="Calibri"/>
          <w:bCs/>
          <w:szCs w:val="28"/>
        </w:rPr>
      </w:pPr>
      <w:r w:rsidRPr="00687F80">
        <w:rPr>
          <w:rFonts w:ascii="Calibri" w:hAnsi="Calibri"/>
          <w:bCs/>
          <w:szCs w:val="28"/>
        </w:rPr>
        <w:t>the project is</w:t>
      </w:r>
      <w:r>
        <w:rPr>
          <w:rFonts w:ascii="Calibri" w:hAnsi="Calibri"/>
          <w:bCs/>
          <w:szCs w:val="28"/>
        </w:rPr>
        <w:t xml:space="preserve"> a renewal project</w:t>
      </w:r>
      <w:r w:rsidRPr="00687F80">
        <w:rPr>
          <w:rFonts w:ascii="Calibri" w:hAnsi="Calibri"/>
          <w:bCs/>
          <w:szCs w:val="28"/>
        </w:rPr>
        <w:t xml:space="preserve"> ranked in Tier 2 of the </w:t>
      </w:r>
      <w:r>
        <w:rPr>
          <w:rFonts w:ascii="Calibri" w:hAnsi="Calibri"/>
          <w:bCs/>
          <w:szCs w:val="28"/>
        </w:rPr>
        <w:t>Priority Listing</w:t>
      </w:r>
      <w:r w:rsidRPr="00687F80">
        <w:rPr>
          <w:rFonts w:ascii="Calibri" w:hAnsi="Calibri"/>
          <w:bCs/>
          <w:szCs w:val="28"/>
        </w:rPr>
        <w:t xml:space="preserve">; or </w:t>
      </w:r>
    </w:p>
    <w:p w14:paraId="2851F585" w14:textId="77777777" w:rsidR="008A3CCB" w:rsidRPr="00687F80" w:rsidRDefault="008A3CCB" w:rsidP="008A3CCB">
      <w:pPr>
        <w:pStyle w:val="ListParagraph"/>
        <w:numPr>
          <w:ilvl w:val="0"/>
          <w:numId w:val="12"/>
        </w:numPr>
        <w:rPr>
          <w:rFonts w:ascii="Calibri" w:hAnsi="Calibri"/>
          <w:bCs/>
          <w:szCs w:val="28"/>
        </w:rPr>
      </w:pPr>
      <w:r w:rsidRPr="00687F80">
        <w:rPr>
          <w:rFonts w:ascii="Calibri" w:hAnsi="Calibri"/>
          <w:bCs/>
          <w:szCs w:val="28"/>
        </w:rPr>
        <w:t xml:space="preserve">the project </w:t>
      </w:r>
      <w:r>
        <w:rPr>
          <w:rFonts w:ascii="Calibri" w:hAnsi="Calibri"/>
          <w:bCs/>
          <w:szCs w:val="28"/>
        </w:rPr>
        <w:t xml:space="preserve">is ranked in the </w:t>
      </w:r>
      <w:r w:rsidRPr="00687F80">
        <w:rPr>
          <w:rFonts w:ascii="Calibri" w:hAnsi="Calibri"/>
          <w:bCs/>
          <w:szCs w:val="28"/>
        </w:rPr>
        <w:t xml:space="preserve">bottom </w:t>
      </w:r>
      <w:r>
        <w:rPr>
          <w:rFonts w:ascii="Calibri" w:hAnsi="Calibri"/>
          <w:bCs/>
          <w:szCs w:val="28"/>
        </w:rPr>
        <w:t xml:space="preserve">portion </w:t>
      </w:r>
      <w:r w:rsidRPr="00687F80">
        <w:rPr>
          <w:rFonts w:ascii="Calibri" w:hAnsi="Calibri"/>
          <w:bCs/>
          <w:szCs w:val="28"/>
        </w:rPr>
        <w:t>of Tier 1</w:t>
      </w:r>
      <w:r w:rsidRPr="00B226AC">
        <w:rPr>
          <w:rFonts w:ascii="Calibri" w:hAnsi="Calibri"/>
          <w:bCs/>
          <w:szCs w:val="28"/>
        </w:rPr>
        <w:t xml:space="preserve"> equa</w:t>
      </w:r>
      <w:r>
        <w:rPr>
          <w:rFonts w:ascii="Calibri" w:hAnsi="Calibri"/>
          <w:bCs/>
          <w:szCs w:val="28"/>
        </w:rPr>
        <w:t>l to the total value of Tier 2.</w:t>
      </w:r>
      <w:r w:rsidRPr="00687F80">
        <w:rPr>
          <w:rFonts w:ascii="Calibri" w:hAnsi="Calibri"/>
          <w:bCs/>
          <w:szCs w:val="28"/>
        </w:rPr>
        <w:t xml:space="preserve"> </w:t>
      </w:r>
    </w:p>
    <w:p w14:paraId="6B44A796" w14:textId="77777777" w:rsidR="008A3CCB" w:rsidRPr="00D334C6" w:rsidRDefault="008A3CCB" w:rsidP="008A3CCB">
      <w:pPr>
        <w:pStyle w:val="Heading1"/>
      </w:pPr>
      <w:r>
        <w:t>Appeals Committee Composition</w:t>
      </w:r>
    </w:p>
    <w:p w14:paraId="43DE0F24" w14:textId="77777777" w:rsidR="008A3CCB" w:rsidRDefault="008A3CCB" w:rsidP="008A3CCB">
      <w:pPr>
        <w:rPr>
          <w:rFonts w:ascii="Calibri" w:hAnsi="Calibri"/>
          <w:bCs/>
          <w:szCs w:val="28"/>
        </w:rPr>
      </w:pPr>
      <w:r w:rsidRPr="008D7B4A">
        <w:rPr>
          <w:rFonts w:ascii="Calibri" w:hAnsi="Calibri"/>
          <w:bCs/>
          <w:szCs w:val="28"/>
        </w:rPr>
        <w:t>The Appeal</w:t>
      </w:r>
      <w:r>
        <w:rPr>
          <w:rFonts w:ascii="Calibri" w:hAnsi="Calibri"/>
          <w:bCs/>
          <w:szCs w:val="28"/>
        </w:rPr>
        <w:t>s</w:t>
      </w:r>
      <w:r w:rsidRPr="008D7B4A">
        <w:rPr>
          <w:rFonts w:ascii="Calibri" w:hAnsi="Calibri"/>
          <w:bCs/>
          <w:szCs w:val="28"/>
        </w:rPr>
        <w:t xml:space="preserve"> Committee </w:t>
      </w:r>
      <w:r>
        <w:rPr>
          <w:rFonts w:ascii="Calibri" w:hAnsi="Calibri"/>
          <w:bCs/>
          <w:szCs w:val="28"/>
        </w:rPr>
        <w:t xml:space="preserve">comprises </w:t>
      </w:r>
      <w:r w:rsidRPr="008D7B4A">
        <w:rPr>
          <w:rFonts w:ascii="Calibri" w:hAnsi="Calibri"/>
          <w:bCs/>
          <w:szCs w:val="28"/>
        </w:rPr>
        <w:t xml:space="preserve">three </w:t>
      </w:r>
      <w:r>
        <w:rPr>
          <w:rFonts w:ascii="Calibri" w:hAnsi="Calibri"/>
          <w:bCs/>
          <w:szCs w:val="28"/>
        </w:rPr>
        <w:t xml:space="preserve">LHCB </w:t>
      </w:r>
      <w:r w:rsidRPr="008D7B4A">
        <w:rPr>
          <w:rFonts w:ascii="Calibri" w:hAnsi="Calibri"/>
          <w:bCs/>
          <w:szCs w:val="28"/>
        </w:rPr>
        <w:t>member</w:t>
      </w:r>
      <w:r>
        <w:rPr>
          <w:rFonts w:ascii="Calibri" w:hAnsi="Calibri"/>
          <w:bCs/>
          <w:szCs w:val="28"/>
        </w:rPr>
        <w:t>s</w:t>
      </w:r>
      <w:r w:rsidRPr="00687F80">
        <w:rPr>
          <w:rFonts w:ascii="Calibri" w:hAnsi="Calibri"/>
          <w:szCs w:val="28"/>
        </w:rPr>
        <w:t>, accompanied by</w:t>
      </w:r>
      <w:r>
        <w:rPr>
          <w:rFonts w:ascii="Calibri" w:hAnsi="Calibri"/>
          <w:b/>
          <w:bCs/>
          <w:szCs w:val="28"/>
        </w:rPr>
        <w:t xml:space="preserve"> </w:t>
      </w:r>
      <w:r w:rsidRPr="00FC40EA">
        <w:rPr>
          <w:rFonts w:ascii="Calibri" w:hAnsi="Calibri"/>
          <w:bCs/>
          <w:szCs w:val="28"/>
        </w:rPr>
        <w:t xml:space="preserve">one </w:t>
      </w:r>
      <w:r>
        <w:rPr>
          <w:rFonts w:ascii="Calibri" w:hAnsi="Calibri"/>
          <w:bCs/>
          <w:szCs w:val="28"/>
        </w:rPr>
        <w:t xml:space="preserve">non-voting </w:t>
      </w:r>
      <w:r w:rsidRPr="00FC40EA">
        <w:rPr>
          <w:rFonts w:ascii="Calibri" w:hAnsi="Calibri"/>
          <w:bCs/>
          <w:szCs w:val="28"/>
        </w:rPr>
        <w:t>Priority Panel</w:t>
      </w:r>
      <w:r>
        <w:rPr>
          <w:rFonts w:ascii="Calibri" w:hAnsi="Calibri"/>
          <w:bCs/>
          <w:szCs w:val="28"/>
        </w:rPr>
        <w:t xml:space="preserve"> member to provide context on prior ranking decisions</w:t>
      </w:r>
      <w:r w:rsidRPr="008D7B4A">
        <w:rPr>
          <w:rFonts w:ascii="Calibri" w:hAnsi="Calibri"/>
          <w:bCs/>
          <w:szCs w:val="28"/>
        </w:rPr>
        <w:t xml:space="preserve">. </w:t>
      </w:r>
      <w:r>
        <w:rPr>
          <w:rFonts w:ascii="Calibri" w:hAnsi="Calibri"/>
          <w:bCs/>
          <w:szCs w:val="28"/>
        </w:rPr>
        <w:t>Appeals Committee members will neither have served as Priority Panel members in the same year, n</w:t>
      </w:r>
      <w:r w:rsidRPr="008D7B4A">
        <w:rPr>
          <w:rFonts w:ascii="Calibri" w:hAnsi="Calibri"/>
          <w:bCs/>
          <w:szCs w:val="28"/>
        </w:rPr>
        <w:t xml:space="preserve">or </w:t>
      </w:r>
      <w:r>
        <w:rPr>
          <w:rFonts w:ascii="Calibri" w:hAnsi="Calibri"/>
          <w:bCs/>
          <w:szCs w:val="28"/>
        </w:rPr>
        <w:t xml:space="preserve">be permitted to </w:t>
      </w:r>
      <w:r w:rsidRPr="008D7B4A">
        <w:rPr>
          <w:rFonts w:ascii="Calibri" w:hAnsi="Calibri"/>
          <w:bCs/>
          <w:szCs w:val="28"/>
        </w:rPr>
        <w:t xml:space="preserve">have </w:t>
      </w:r>
      <w:r>
        <w:rPr>
          <w:rFonts w:ascii="Calibri" w:hAnsi="Calibri"/>
          <w:bCs/>
          <w:szCs w:val="28"/>
        </w:rPr>
        <w:t xml:space="preserve">real or apparent </w:t>
      </w:r>
      <w:r w:rsidRPr="008D7B4A">
        <w:rPr>
          <w:rFonts w:ascii="Calibri" w:hAnsi="Calibri"/>
          <w:bCs/>
          <w:szCs w:val="28"/>
        </w:rPr>
        <w:t>conflict</w:t>
      </w:r>
      <w:r>
        <w:rPr>
          <w:rFonts w:ascii="Calibri" w:hAnsi="Calibri"/>
          <w:bCs/>
          <w:szCs w:val="28"/>
        </w:rPr>
        <w:t>s</w:t>
      </w:r>
      <w:r w:rsidRPr="008D7B4A">
        <w:rPr>
          <w:rFonts w:ascii="Calibri" w:hAnsi="Calibri"/>
          <w:bCs/>
          <w:szCs w:val="28"/>
        </w:rPr>
        <w:t xml:space="preserve"> of interest with</w:t>
      </w:r>
      <w:r>
        <w:rPr>
          <w:rFonts w:ascii="Calibri" w:hAnsi="Calibri"/>
          <w:bCs/>
          <w:szCs w:val="28"/>
        </w:rPr>
        <w:t xml:space="preserve"> any agencies applying in the current round of funding</w:t>
      </w:r>
      <w:r w:rsidRPr="008D7B4A">
        <w:rPr>
          <w:rFonts w:ascii="Calibri" w:hAnsi="Calibri"/>
          <w:bCs/>
          <w:szCs w:val="28"/>
        </w:rPr>
        <w:t xml:space="preserve">. </w:t>
      </w:r>
      <w:r w:rsidRPr="00BE421B">
        <w:rPr>
          <w:rFonts w:ascii="Calibri" w:hAnsi="Calibri"/>
          <w:bCs/>
          <w:szCs w:val="28"/>
        </w:rPr>
        <w:t xml:space="preserve">Appeals </w:t>
      </w:r>
      <w:r w:rsidRPr="00687F80">
        <w:rPr>
          <w:rFonts w:ascii="Calibri" w:hAnsi="Calibri"/>
          <w:bCs/>
          <w:szCs w:val="28"/>
        </w:rPr>
        <w:t xml:space="preserve">Committee </w:t>
      </w:r>
      <w:r w:rsidRPr="00BE421B">
        <w:rPr>
          <w:rFonts w:ascii="Calibri" w:hAnsi="Calibri"/>
          <w:bCs/>
          <w:szCs w:val="28"/>
        </w:rPr>
        <w:t xml:space="preserve">members </w:t>
      </w:r>
      <w:r w:rsidRPr="008A3CCB">
        <w:rPr>
          <w:rFonts w:ascii="Calibri" w:hAnsi="Calibri"/>
          <w:color w:val="000000"/>
        </w:rPr>
        <w:t xml:space="preserve">must sign and submit to LHCB staff, the </w:t>
      </w:r>
      <w:r w:rsidRPr="008A3CCB">
        <w:rPr>
          <w:rFonts w:ascii="Calibri" w:hAnsi="Calibri"/>
          <w:i/>
          <w:iCs/>
          <w:color w:val="000000"/>
        </w:rPr>
        <w:t>Review and Rank Process Confidentiality and Conflict of Interest Statement</w:t>
      </w:r>
      <w:r w:rsidRPr="008A3CCB">
        <w:rPr>
          <w:rFonts w:ascii="Calibri" w:hAnsi="Calibri"/>
          <w:color w:val="000000"/>
        </w:rPr>
        <w:t xml:space="preserve">. </w:t>
      </w:r>
      <w:r w:rsidRPr="008D7B4A">
        <w:rPr>
          <w:rFonts w:ascii="Calibri" w:hAnsi="Calibri"/>
          <w:bCs/>
          <w:szCs w:val="28"/>
        </w:rPr>
        <w:t>The Appeal</w:t>
      </w:r>
      <w:r>
        <w:rPr>
          <w:rFonts w:ascii="Calibri" w:hAnsi="Calibri"/>
          <w:bCs/>
          <w:szCs w:val="28"/>
        </w:rPr>
        <w:t>s Committee’s</w:t>
      </w:r>
      <w:r w:rsidRPr="008D7B4A">
        <w:rPr>
          <w:rFonts w:ascii="Calibri" w:hAnsi="Calibri"/>
          <w:bCs/>
          <w:szCs w:val="28"/>
        </w:rPr>
        <w:t xml:space="preserve"> review </w:t>
      </w:r>
      <w:r>
        <w:rPr>
          <w:rFonts w:ascii="Calibri" w:hAnsi="Calibri"/>
          <w:bCs/>
          <w:szCs w:val="28"/>
        </w:rPr>
        <w:t xml:space="preserve">is limited in scope to </w:t>
      </w:r>
      <w:r w:rsidRPr="008D7B4A">
        <w:rPr>
          <w:rFonts w:ascii="Calibri" w:hAnsi="Calibri"/>
          <w:bCs/>
          <w:szCs w:val="28"/>
        </w:rPr>
        <w:t xml:space="preserve">the </w:t>
      </w:r>
      <w:r>
        <w:rPr>
          <w:rFonts w:ascii="Calibri" w:hAnsi="Calibri"/>
          <w:bCs/>
          <w:szCs w:val="28"/>
        </w:rPr>
        <w:t xml:space="preserve">components of the </w:t>
      </w:r>
      <w:r w:rsidRPr="008D7B4A">
        <w:rPr>
          <w:rFonts w:ascii="Calibri" w:hAnsi="Calibri"/>
          <w:bCs/>
          <w:szCs w:val="28"/>
        </w:rPr>
        <w:t>application</w:t>
      </w:r>
      <w:r>
        <w:rPr>
          <w:rFonts w:ascii="Calibri" w:hAnsi="Calibri"/>
          <w:bCs/>
          <w:szCs w:val="28"/>
        </w:rPr>
        <w:t xml:space="preserve"> appealed according to the appellant’s submission</w:t>
      </w:r>
      <w:r w:rsidRPr="008D7B4A">
        <w:rPr>
          <w:rFonts w:ascii="Calibri" w:hAnsi="Calibri"/>
          <w:bCs/>
          <w:szCs w:val="28"/>
        </w:rPr>
        <w:t>.</w:t>
      </w:r>
    </w:p>
    <w:p w14:paraId="38F7B66A" w14:textId="77777777" w:rsidR="008A3CCB" w:rsidRPr="002C15BD" w:rsidRDefault="008A3CCB" w:rsidP="008A3CCB">
      <w:pPr>
        <w:pStyle w:val="Heading1"/>
      </w:pPr>
      <w:r>
        <w:t>Appeals Process</w:t>
      </w:r>
    </w:p>
    <w:p w14:paraId="121DCE49" w14:textId="77777777" w:rsidR="008A3CCB" w:rsidRPr="008D7B4A" w:rsidRDefault="008A3CCB" w:rsidP="008A3CCB">
      <w:pPr>
        <w:numPr>
          <w:ilvl w:val="0"/>
          <w:numId w:val="11"/>
        </w:numPr>
        <w:spacing w:before="0" w:after="120" w:line="240" w:lineRule="auto"/>
        <w:rPr>
          <w:rFonts w:ascii="Calibri" w:hAnsi="Calibri"/>
          <w:bCs/>
          <w:szCs w:val="28"/>
        </w:rPr>
      </w:pPr>
      <w:r>
        <w:rPr>
          <w:rFonts w:ascii="Calibri" w:hAnsi="Calibri"/>
          <w:bCs/>
          <w:szCs w:val="28"/>
        </w:rPr>
        <w:t>The</w:t>
      </w:r>
      <w:r w:rsidRPr="008D7B4A">
        <w:rPr>
          <w:rFonts w:ascii="Calibri" w:hAnsi="Calibri"/>
          <w:bCs/>
          <w:szCs w:val="28"/>
        </w:rPr>
        <w:t xml:space="preserve"> </w:t>
      </w:r>
      <w:r>
        <w:rPr>
          <w:rFonts w:ascii="Calibri" w:hAnsi="Calibri"/>
          <w:bCs/>
          <w:szCs w:val="28"/>
        </w:rPr>
        <w:t xml:space="preserve">Priority Panel’s preliminary </w:t>
      </w:r>
      <w:r w:rsidRPr="00687F80">
        <w:rPr>
          <w:rFonts w:ascii="Calibri" w:hAnsi="Calibri"/>
          <w:bCs/>
          <w:i/>
          <w:iCs/>
          <w:szCs w:val="28"/>
        </w:rPr>
        <w:t xml:space="preserve">Priority </w:t>
      </w:r>
      <w:r>
        <w:rPr>
          <w:rFonts w:ascii="Calibri" w:hAnsi="Calibri"/>
          <w:bCs/>
          <w:i/>
          <w:iCs/>
          <w:szCs w:val="28"/>
        </w:rPr>
        <w:t xml:space="preserve">Listing </w:t>
      </w:r>
      <w:r w:rsidRPr="008D7B4A">
        <w:rPr>
          <w:rFonts w:ascii="Calibri" w:hAnsi="Calibri"/>
          <w:bCs/>
          <w:szCs w:val="28"/>
        </w:rPr>
        <w:t xml:space="preserve">is </w:t>
      </w:r>
      <w:r>
        <w:rPr>
          <w:rFonts w:ascii="Calibri" w:hAnsi="Calibri"/>
          <w:bCs/>
          <w:szCs w:val="28"/>
        </w:rPr>
        <w:t>publicly posted</w:t>
      </w:r>
      <w:r w:rsidRPr="008D7B4A">
        <w:rPr>
          <w:rFonts w:ascii="Calibri" w:hAnsi="Calibri"/>
          <w:bCs/>
          <w:szCs w:val="28"/>
        </w:rPr>
        <w:t xml:space="preserve">.  </w:t>
      </w:r>
    </w:p>
    <w:p w14:paraId="1C7F8ED4" w14:textId="3980DA36" w:rsidR="008A3CCB" w:rsidRPr="00687F80" w:rsidRDefault="008A3CCB" w:rsidP="008A3CCB">
      <w:pPr>
        <w:pStyle w:val="ListParagraph"/>
        <w:numPr>
          <w:ilvl w:val="0"/>
          <w:numId w:val="11"/>
        </w:numPr>
        <w:tabs>
          <w:tab w:val="left" w:pos="720"/>
        </w:tabs>
        <w:spacing w:before="0" w:after="120" w:line="240" w:lineRule="auto"/>
        <w:rPr>
          <w:rFonts w:ascii="Calibri" w:hAnsi="Calibri"/>
        </w:rPr>
      </w:pPr>
      <w:r>
        <w:rPr>
          <w:rFonts w:ascii="Calibri" w:hAnsi="Calibri"/>
          <w:bCs/>
          <w:szCs w:val="28"/>
        </w:rPr>
        <w:t>Applicants are given one business day</w:t>
      </w:r>
      <w:r w:rsidRPr="008D7B4A">
        <w:rPr>
          <w:rFonts w:ascii="Calibri" w:hAnsi="Calibri"/>
          <w:bCs/>
          <w:szCs w:val="28"/>
        </w:rPr>
        <w:t xml:space="preserve"> to </w:t>
      </w:r>
      <w:r>
        <w:rPr>
          <w:rFonts w:ascii="Calibri" w:hAnsi="Calibri"/>
          <w:bCs/>
          <w:szCs w:val="28"/>
        </w:rPr>
        <w:t>request</w:t>
      </w:r>
      <w:r w:rsidRPr="008D7B4A">
        <w:rPr>
          <w:rFonts w:ascii="Calibri" w:hAnsi="Calibri"/>
          <w:bCs/>
          <w:szCs w:val="28"/>
        </w:rPr>
        <w:t xml:space="preserve"> </w:t>
      </w:r>
      <w:r>
        <w:rPr>
          <w:rFonts w:ascii="Calibri" w:hAnsi="Calibri"/>
          <w:bCs/>
          <w:szCs w:val="28"/>
        </w:rPr>
        <w:t xml:space="preserve">copies </w:t>
      </w:r>
      <w:r w:rsidRPr="008D7B4A">
        <w:rPr>
          <w:rFonts w:ascii="Calibri" w:hAnsi="Calibri"/>
          <w:bCs/>
          <w:szCs w:val="28"/>
        </w:rPr>
        <w:t>of score sheets.</w:t>
      </w:r>
      <w:r>
        <w:rPr>
          <w:rFonts w:ascii="Calibri" w:hAnsi="Calibri"/>
          <w:bCs/>
          <w:szCs w:val="28"/>
        </w:rPr>
        <w:t xml:space="preserve"> Applicants can request score sheets by email at </w:t>
      </w:r>
      <w:hyperlink r:id="rId9" w:history="1">
        <w:r w:rsidR="00FD7D39" w:rsidRPr="00361193">
          <w:rPr>
            <w:rStyle w:val="Hyperlink"/>
            <w:rFonts w:ascii="Calibri" w:hAnsi="Calibri"/>
            <w:bCs/>
            <w:szCs w:val="28"/>
          </w:rPr>
          <w:t>sfnofa@homebaseccc.org</w:t>
        </w:r>
      </w:hyperlink>
      <w:r>
        <w:rPr>
          <w:rFonts w:ascii="Calibri" w:hAnsi="Calibri"/>
          <w:bCs/>
          <w:szCs w:val="28"/>
        </w:rPr>
        <w:t xml:space="preserve">. </w:t>
      </w:r>
      <w:r w:rsidRPr="008A3CCB">
        <w:rPr>
          <w:rFonts w:ascii="Calibri" w:hAnsi="Calibri"/>
          <w:color w:val="000000"/>
        </w:rPr>
        <w:t>Anonymized notes of Priority Panel’s scoring rationale will be provided alongside score sheets, upon request only.</w:t>
      </w:r>
    </w:p>
    <w:p w14:paraId="6497195B" w14:textId="56CCFC6D" w:rsidR="008A3CCB" w:rsidRPr="00CD6AC3" w:rsidRDefault="008A3CCB" w:rsidP="008A3CCB">
      <w:pPr>
        <w:numPr>
          <w:ilvl w:val="0"/>
          <w:numId w:val="11"/>
        </w:numPr>
        <w:spacing w:before="0" w:after="120" w:line="240" w:lineRule="auto"/>
        <w:rPr>
          <w:rFonts w:ascii="Calibri" w:hAnsi="Calibri"/>
          <w:b/>
          <w:bCs/>
          <w:color w:val="FF0000"/>
          <w:szCs w:val="28"/>
        </w:rPr>
      </w:pPr>
      <w:r>
        <w:rPr>
          <w:rFonts w:ascii="Calibri" w:hAnsi="Calibri"/>
          <w:b/>
          <w:szCs w:val="28"/>
        </w:rPr>
        <w:t xml:space="preserve">Appeals deadline: </w:t>
      </w:r>
      <w:r>
        <w:rPr>
          <w:rFonts w:ascii="Calibri" w:hAnsi="Calibri"/>
          <w:bCs/>
          <w:szCs w:val="28"/>
        </w:rPr>
        <w:t xml:space="preserve">Eligible applicants who choose to appeal </w:t>
      </w:r>
      <w:r w:rsidRPr="00690285">
        <w:rPr>
          <w:rFonts w:ascii="Calibri" w:hAnsi="Calibri"/>
          <w:bCs/>
          <w:szCs w:val="28"/>
        </w:rPr>
        <w:t xml:space="preserve">must </w:t>
      </w:r>
      <w:r>
        <w:rPr>
          <w:rFonts w:ascii="Calibri" w:hAnsi="Calibri"/>
          <w:bCs/>
          <w:szCs w:val="28"/>
        </w:rPr>
        <w:t xml:space="preserve">electronically submit a written appeal to </w:t>
      </w:r>
      <w:r w:rsidRPr="00687F80">
        <w:rPr>
          <w:rFonts w:ascii="Calibri" w:hAnsi="Calibri"/>
          <w:b/>
          <w:szCs w:val="28"/>
        </w:rPr>
        <w:t>both</w:t>
      </w:r>
      <w:r>
        <w:rPr>
          <w:rFonts w:ascii="Calibri" w:hAnsi="Calibri"/>
          <w:bCs/>
          <w:szCs w:val="28"/>
        </w:rPr>
        <w:t xml:space="preserve"> </w:t>
      </w:r>
      <w:hyperlink r:id="rId10" w:history="1">
        <w:r w:rsidR="00FD7D39" w:rsidRPr="00361193">
          <w:rPr>
            <w:rStyle w:val="Hyperlink"/>
            <w:rFonts w:ascii="Calibri" w:hAnsi="Calibri"/>
            <w:bCs/>
            <w:szCs w:val="28"/>
          </w:rPr>
          <w:t>sfnofa@homebaseccc.org</w:t>
        </w:r>
      </w:hyperlink>
      <w:r>
        <w:rPr>
          <w:rFonts w:ascii="Calibri" w:hAnsi="Calibri"/>
          <w:bCs/>
          <w:szCs w:val="28"/>
        </w:rPr>
        <w:t xml:space="preserve"> </w:t>
      </w:r>
      <w:r w:rsidRPr="00BA3516">
        <w:rPr>
          <w:rFonts w:ascii="Calibri" w:hAnsi="Calibri"/>
          <w:b/>
          <w:szCs w:val="28"/>
        </w:rPr>
        <w:t>and</w:t>
      </w:r>
      <w:r>
        <w:rPr>
          <w:rFonts w:ascii="Calibri" w:hAnsi="Calibri"/>
          <w:bCs/>
          <w:szCs w:val="28"/>
        </w:rPr>
        <w:t xml:space="preserve"> </w:t>
      </w:r>
      <w:hyperlink r:id="rId11" w:history="1">
        <w:r w:rsidRPr="00AF0D2E">
          <w:rPr>
            <w:rStyle w:val="Hyperlink"/>
            <w:rFonts w:ascii="Calibri" w:hAnsi="Calibri"/>
            <w:bCs/>
            <w:szCs w:val="28"/>
          </w:rPr>
          <w:t>Charles.Minor@sfgov.org</w:t>
        </w:r>
      </w:hyperlink>
      <w:r>
        <w:rPr>
          <w:rFonts w:ascii="Calibri" w:hAnsi="Calibri"/>
          <w:bCs/>
          <w:szCs w:val="28"/>
        </w:rPr>
        <w:t xml:space="preserve"> </w:t>
      </w:r>
      <w:r w:rsidRPr="00BA3516">
        <w:rPr>
          <w:rFonts w:ascii="Calibri" w:hAnsi="Calibri"/>
          <w:bCs/>
          <w:szCs w:val="28"/>
        </w:rPr>
        <w:t>within</w:t>
      </w:r>
      <w:r w:rsidRPr="00690285">
        <w:rPr>
          <w:rFonts w:ascii="Calibri" w:hAnsi="Calibri"/>
          <w:bCs/>
          <w:szCs w:val="28"/>
        </w:rPr>
        <w:t xml:space="preserve"> </w:t>
      </w:r>
      <w:r>
        <w:rPr>
          <w:rFonts w:ascii="Calibri" w:hAnsi="Calibri"/>
          <w:bCs/>
          <w:szCs w:val="28"/>
        </w:rPr>
        <w:t xml:space="preserve">3 </w:t>
      </w:r>
      <w:r w:rsidRPr="00690285">
        <w:rPr>
          <w:rFonts w:ascii="Calibri" w:hAnsi="Calibri"/>
          <w:bCs/>
          <w:szCs w:val="28"/>
        </w:rPr>
        <w:t>business</w:t>
      </w:r>
      <w:r>
        <w:rPr>
          <w:rFonts w:ascii="Calibri" w:hAnsi="Calibri"/>
          <w:bCs/>
          <w:szCs w:val="28"/>
        </w:rPr>
        <w:t xml:space="preserve"> days of the </w:t>
      </w:r>
      <w:r w:rsidRPr="00687F80">
        <w:rPr>
          <w:rFonts w:ascii="Calibri" w:hAnsi="Calibri"/>
          <w:bCs/>
          <w:i/>
          <w:iCs/>
          <w:szCs w:val="28"/>
        </w:rPr>
        <w:t>Priority Listing</w:t>
      </w:r>
      <w:r>
        <w:rPr>
          <w:rFonts w:ascii="Calibri" w:hAnsi="Calibri"/>
          <w:bCs/>
          <w:szCs w:val="28"/>
        </w:rPr>
        <w:t xml:space="preserve"> public posting.</w:t>
      </w:r>
      <w:r w:rsidRPr="00690285">
        <w:rPr>
          <w:rFonts w:ascii="Calibri" w:hAnsi="Calibri"/>
          <w:bCs/>
          <w:szCs w:val="28"/>
        </w:rPr>
        <w:t xml:space="preserve"> </w:t>
      </w:r>
    </w:p>
    <w:p w14:paraId="13B496B2" w14:textId="77777777" w:rsidR="008A3CCB" w:rsidRPr="00687F80" w:rsidRDefault="008A3CCB" w:rsidP="008A3CCB">
      <w:pPr>
        <w:numPr>
          <w:ilvl w:val="0"/>
          <w:numId w:val="11"/>
        </w:numPr>
        <w:spacing w:before="0" w:after="120" w:line="240" w:lineRule="auto"/>
        <w:rPr>
          <w:rFonts w:ascii="Calibri" w:hAnsi="Calibri"/>
          <w:b/>
          <w:bCs/>
          <w:szCs w:val="28"/>
        </w:rPr>
      </w:pPr>
      <w:r w:rsidRPr="00737E4D">
        <w:rPr>
          <w:rFonts w:ascii="Calibri" w:hAnsi="Calibri"/>
          <w:bCs/>
          <w:szCs w:val="28"/>
        </w:rPr>
        <w:t xml:space="preserve">The </w:t>
      </w:r>
      <w:r>
        <w:rPr>
          <w:rFonts w:ascii="Calibri" w:hAnsi="Calibri"/>
          <w:bCs/>
          <w:szCs w:val="28"/>
        </w:rPr>
        <w:t xml:space="preserve">written </w:t>
      </w:r>
      <w:r w:rsidRPr="00737E4D">
        <w:rPr>
          <w:rFonts w:ascii="Calibri" w:hAnsi="Calibri"/>
          <w:bCs/>
          <w:szCs w:val="28"/>
        </w:rPr>
        <w:t xml:space="preserve">appeal </w:t>
      </w:r>
      <w:r>
        <w:rPr>
          <w:rFonts w:ascii="Calibri" w:hAnsi="Calibri"/>
          <w:bCs/>
          <w:szCs w:val="28"/>
        </w:rPr>
        <w:t xml:space="preserve">is limited to two pages typed, 12-point font. The appeal states all </w:t>
      </w:r>
      <w:r w:rsidRPr="00737E4D">
        <w:rPr>
          <w:rFonts w:ascii="Calibri" w:hAnsi="Calibri"/>
          <w:bCs/>
          <w:szCs w:val="28"/>
        </w:rPr>
        <w:t>grounds for appeal</w:t>
      </w:r>
      <w:r>
        <w:rPr>
          <w:rFonts w:ascii="Calibri" w:hAnsi="Calibri"/>
          <w:bCs/>
          <w:szCs w:val="28"/>
        </w:rPr>
        <w:t>, by reference to information contained within the original application materials</w:t>
      </w:r>
      <w:r w:rsidRPr="00737E4D">
        <w:rPr>
          <w:rFonts w:ascii="Calibri" w:hAnsi="Calibri"/>
          <w:bCs/>
          <w:szCs w:val="28"/>
        </w:rPr>
        <w:t xml:space="preserve">. </w:t>
      </w:r>
      <w:r>
        <w:rPr>
          <w:rFonts w:ascii="Calibri" w:hAnsi="Calibri"/>
          <w:bCs/>
          <w:szCs w:val="28"/>
        </w:rPr>
        <w:t xml:space="preserve">No extraneous detail will be taken into consideration, </w:t>
      </w:r>
      <w:proofErr w:type="gramStart"/>
      <w:r>
        <w:rPr>
          <w:rFonts w:ascii="Calibri" w:hAnsi="Calibri"/>
          <w:bCs/>
          <w:szCs w:val="28"/>
        </w:rPr>
        <w:t>with the exception of</w:t>
      </w:r>
      <w:proofErr w:type="gramEnd"/>
      <w:r>
        <w:rPr>
          <w:rFonts w:ascii="Calibri" w:hAnsi="Calibri"/>
          <w:bCs/>
          <w:szCs w:val="28"/>
        </w:rPr>
        <w:t xml:space="preserve"> ranking context provided verbally by the non-voting Priority Panel member in attendance on Appeals Day. </w:t>
      </w:r>
    </w:p>
    <w:p w14:paraId="1205EDF4" w14:textId="77777777" w:rsidR="008A3CCB" w:rsidRPr="00BA3516" w:rsidRDefault="008A3CCB" w:rsidP="008A3CCB">
      <w:pPr>
        <w:numPr>
          <w:ilvl w:val="1"/>
          <w:numId w:val="11"/>
        </w:numPr>
        <w:spacing w:before="0" w:after="120" w:line="240" w:lineRule="auto"/>
        <w:rPr>
          <w:rFonts w:ascii="Calibri" w:hAnsi="Calibri"/>
          <w:bCs/>
          <w:szCs w:val="28"/>
        </w:rPr>
      </w:pPr>
      <w:r>
        <w:rPr>
          <w:rFonts w:ascii="Calibri" w:hAnsi="Calibri"/>
          <w:b/>
          <w:szCs w:val="28"/>
        </w:rPr>
        <w:t xml:space="preserve">Involuntary reallocation exception: </w:t>
      </w:r>
      <w:r>
        <w:rPr>
          <w:rFonts w:ascii="Calibri" w:hAnsi="Calibri"/>
          <w:bCs/>
          <w:szCs w:val="28"/>
        </w:rPr>
        <w:t xml:space="preserve">A program appealing a Priority Panel decision to </w:t>
      </w:r>
      <w:r w:rsidRPr="002B6F60">
        <w:rPr>
          <w:rFonts w:ascii="Calibri" w:hAnsi="Calibri"/>
          <w:bCs/>
          <w:szCs w:val="28"/>
        </w:rPr>
        <w:t>reallocat</w:t>
      </w:r>
      <w:r>
        <w:rPr>
          <w:rFonts w:ascii="Calibri" w:hAnsi="Calibri"/>
          <w:bCs/>
          <w:szCs w:val="28"/>
        </w:rPr>
        <w:t>e</w:t>
      </w:r>
      <w:r w:rsidRPr="002B6F60">
        <w:rPr>
          <w:rFonts w:ascii="Calibri" w:hAnsi="Calibri"/>
          <w:bCs/>
          <w:szCs w:val="28"/>
        </w:rPr>
        <w:t xml:space="preserve"> may submit </w:t>
      </w:r>
      <w:r w:rsidRPr="00687F80">
        <w:rPr>
          <w:rFonts w:ascii="Calibri" w:hAnsi="Calibri"/>
          <w:bCs/>
          <w:i/>
          <w:iCs/>
          <w:szCs w:val="28"/>
        </w:rPr>
        <w:t>any</w:t>
      </w:r>
      <w:r w:rsidRPr="002B6F60">
        <w:rPr>
          <w:rFonts w:ascii="Calibri" w:hAnsi="Calibri"/>
          <w:bCs/>
          <w:szCs w:val="28"/>
        </w:rPr>
        <w:t xml:space="preserve"> information the agency feels relevant, </w:t>
      </w:r>
      <w:r>
        <w:rPr>
          <w:rFonts w:ascii="Calibri" w:hAnsi="Calibri"/>
          <w:bCs/>
          <w:szCs w:val="28"/>
        </w:rPr>
        <w:t xml:space="preserve">regardless of </w:t>
      </w:r>
      <w:r w:rsidRPr="002B6F60">
        <w:rPr>
          <w:rFonts w:ascii="Calibri" w:hAnsi="Calibri"/>
          <w:bCs/>
          <w:szCs w:val="28"/>
        </w:rPr>
        <w:t>inclu</w:t>
      </w:r>
      <w:r>
        <w:rPr>
          <w:rFonts w:ascii="Calibri" w:hAnsi="Calibri"/>
          <w:bCs/>
          <w:szCs w:val="28"/>
        </w:rPr>
        <w:t xml:space="preserve">sion </w:t>
      </w:r>
      <w:r w:rsidRPr="002B6F60">
        <w:rPr>
          <w:rFonts w:ascii="Calibri" w:hAnsi="Calibri"/>
          <w:bCs/>
          <w:szCs w:val="28"/>
        </w:rPr>
        <w:t xml:space="preserve">in the original application. The program </w:t>
      </w:r>
      <w:r>
        <w:rPr>
          <w:rFonts w:ascii="Calibri" w:hAnsi="Calibri"/>
          <w:bCs/>
          <w:szCs w:val="28"/>
        </w:rPr>
        <w:t xml:space="preserve">may </w:t>
      </w:r>
      <w:r w:rsidRPr="002B6F60">
        <w:rPr>
          <w:rFonts w:ascii="Calibri" w:hAnsi="Calibri"/>
          <w:bCs/>
          <w:szCs w:val="28"/>
        </w:rPr>
        <w:t xml:space="preserve">also </w:t>
      </w:r>
      <w:r>
        <w:rPr>
          <w:rFonts w:ascii="Calibri" w:hAnsi="Calibri"/>
          <w:bCs/>
          <w:szCs w:val="28"/>
        </w:rPr>
        <w:t xml:space="preserve">exercise an </w:t>
      </w:r>
      <w:r w:rsidRPr="002B6F60">
        <w:rPr>
          <w:rFonts w:ascii="Calibri" w:hAnsi="Calibri"/>
          <w:bCs/>
          <w:szCs w:val="28"/>
        </w:rPr>
        <w:t>opportunity to</w:t>
      </w:r>
      <w:r>
        <w:rPr>
          <w:rFonts w:ascii="Calibri" w:hAnsi="Calibri"/>
          <w:bCs/>
          <w:szCs w:val="28"/>
        </w:rPr>
        <w:t xml:space="preserve"> lodge </w:t>
      </w:r>
      <w:r w:rsidRPr="002B6F60">
        <w:rPr>
          <w:rFonts w:ascii="Calibri" w:hAnsi="Calibri"/>
          <w:bCs/>
          <w:szCs w:val="28"/>
        </w:rPr>
        <w:t>a</w:t>
      </w:r>
      <w:r>
        <w:rPr>
          <w:rFonts w:ascii="Calibri" w:hAnsi="Calibri"/>
          <w:bCs/>
          <w:szCs w:val="28"/>
        </w:rPr>
        <w:t xml:space="preserve"> 10-minute</w:t>
      </w:r>
      <w:r w:rsidRPr="002B6F60">
        <w:rPr>
          <w:rFonts w:ascii="Calibri" w:hAnsi="Calibri"/>
          <w:bCs/>
          <w:szCs w:val="28"/>
        </w:rPr>
        <w:t xml:space="preserve"> in-person presentation </w:t>
      </w:r>
      <w:r>
        <w:rPr>
          <w:rFonts w:ascii="Calibri" w:hAnsi="Calibri"/>
          <w:bCs/>
          <w:szCs w:val="28"/>
        </w:rPr>
        <w:t xml:space="preserve">by a maximum of two representatives </w:t>
      </w:r>
      <w:r w:rsidRPr="002B6F60">
        <w:rPr>
          <w:rFonts w:ascii="Calibri" w:hAnsi="Calibri"/>
          <w:bCs/>
          <w:szCs w:val="28"/>
        </w:rPr>
        <w:t>to the Appeal</w:t>
      </w:r>
      <w:r>
        <w:rPr>
          <w:rFonts w:ascii="Calibri" w:hAnsi="Calibri"/>
          <w:bCs/>
          <w:szCs w:val="28"/>
        </w:rPr>
        <w:t>s</w:t>
      </w:r>
      <w:r w:rsidRPr="002B6F60">
        <w:rPr>
          <w:rFonts w:ascii="Calibri" w:hAnsi="Calibri"/>
          <w:bCs/>
          <w:szCs w:val="28"/>
        </w:rPr>
        <w:t xml:space="preserve"> Committee</w:t>
      </w:r>
      <w:r>
        <w:rPr>
          <w:rFonts w:ascii="Calibri" w:hAnsi="Calibri"/>
          <w:bCs/>
          <w:szCs w:val="28"/>
        </w:rPr>
        <w:t xml:space="preserve"> on Appeals Day</w:t>
      </w:r>
      <w:r w:rsidRPr="002B6F60">
        <w:rPr>
          <w:rFonts w:ascii="Calibri" w:hAnsi="Calibri"/>
          <w:bCs/>
          <w:szCs w:val="28"/>
        </w:rPr>
        <w:t xml:space="preserve">. </w:t>
      </w:r>
      <w:r>
        <w:rPr>
          <w:rFonts w:ascii="Calibri" w:hAnsi="Calibri"/>
          <w:bCs/>
          <w:szCs w:val="28"/>
        </w:rPr>
        <w:t>The presentation is followed by a time-restricted question and answer session with Appeals Committee members.</w:t>
      </w:r>
    </w:p>
    <w:p w14:paraId="08866177" w14:textId="77777777" w:rsidR="008A3CCB" w:rsidRPr="00687F80" w:rsidRDefault="008A3CCB" w:rsidP="008A3CCB">
      <w:pPr>
        <w:numPr>
          <w:ilvl w:val="0"/>
          <w:numId w:val="11"/>
        </w:numPr>
        <w:spacing w:before="0" w:after="120" w:line="240" w:lineRule="auto"/>
        <w:rPr>
          <w:rFonts w:ascii="Calibri" w:hAnsi="Calibri"/>
          <w:b/>
          <w:bCs/>
          <w:szCs w:val="28"/>
        </w:rPr>
      </w:pPr>
      <w:r w:rsidRPr="00737E4D">
        <w:rPr>
          <w:rFonts w:ascii="Calibri" w:hAnsi="Calibri"/>
          <w:bCs/>
          <w:szCs w:val="28"/>
        </w:rPr>
        <w:t xml:space="preserve">The </w:t>
      </w:r>
      <w:r>
        <w:rPr>
          <w:rFonts w:ascii="Calibri" w:hAnsi="Calibri"/>
          <w:bCs/>
          <w:szCs w:val="28"/>
        </w:rPr>
        <w:t xml:space="preserve">written </w:t>
      </w:r>
      <w:r w:rsidRPr="00737E4D">
        <w:rPr>
          <w:rFonts w:ascii="Calibri" w:hAnsi="Calibri"/>
          <w:bCs/>
          <w:szCs w:val="28"/>
        </w:rPr>
        <w:t xml:space="preserve">appeal must be signed by an individual authorized to represent the sponsor </w:t>
      </w:r>
      <w:r w:rsidRPr="00687F80">
        <w:rPr>
          <w:rFonts w:ascii="Calibri" w:hAnsi="Calibri"/>
          <w:bCs/>
          <w:szCs w:val="28"/>
        </w:rPr>
        <w:t>recipient/subrecipient</w:t>
      </w:r>
      <w:r w:rsidRPr="00737E4D">
        <w:rPr>
          <w:rFonts w:ascii="Calibri" w:hAnsi="Calibri"/>
          <w:bCs/>
          <w:szCs w:val="28"/>
        </w:rPr>
        <w:t xml:space="preserve"> (</w:t>
      </w:r>
      <w:r>
        <w:rPr>
          <w:rFonts w:ascii="Calibri" w:hAnsi="Calibri"/>
          <w:bCs/>
          <w:szCs w:val="28"/>
        </w:rPr>
        <w:t>e</w:t>
      </w:r>
      <w:r w:rsidRPr="00737E4D">
        <w:rPr>
          <w:rFonts w:ascii="Calibri" w:hAnsi="Calibri"/>
          <w:bCs/>
          <w:szCs w:val="28"/>
        </w:rPr>
        <w:t>.</w:t>
      </w:r>
      <w:r>
        <w:rPr>
          <w:rFonts w:ascii="Calibri" w:hAnsi="Calibri"/>
          <w:bCs/>
          <w:szCs w:val="28"/>
        </w:rPr>
        <w:t>g</w:t>
      </w:r>
      <w:r w:rsidRPr="00737E4D">
        <w:rPr>
          <w:rFonts w:ascii="Calibri" w:hAnsi="Calibri"/>
          <w:bCs/>
          <w:szCs w:val="28"/>
        </w:rPr>
        <w:t>. Executive Director) and in</w:t>
      </w:r>
      <w:r>
        <w:rPr>
          <w:rFonts w:ascii="Calibri" w:hAnsi="Calibri"/>
          <w:bCs/>
          <w:szCs w:val="28"/>
        </w:rPr>
        <w:t xml:space="preserve">dicate pertinent </w:t>
      </w:r>
      <w:r w:rsidRPr="00737E4D">
        <w:rPr>
          <w:rFonts w:ascii="Calibri" w:hAnsi="Calibri"/>
          <w:bCs/>
          <w:szCs w:val="28"/>
        </w:rPr>
        <w:t xml:space="preserve">sections of the application </w:t>
      </w:r>
      <w:r>
        <w:rPr>
          <w:rFonts w:ascii="Calibri" w:hAnsi="Calibri"/>
          <w:bCs/>
          <w:szCs w:val="28"/>
        </w:rPr>
        <w:t>up</w:t>
      </w:r>
      <w:r w:rsidRPr="00737E4D">
        <w:rPr>
          <w:rFonts w:ascii="Calibri" w:hAnsi="Calibri"/>
          <w:bCs/>
          <w:szCs w:val="28"/>
        </w:rPr>
        <w:t xml:space="preserve">on which </w:t>
      </w:r>
      <w:r>
        <w:rPr>
          <w:rFonts w:ascii="Calibri" w:hAnsi="Calibri"/>
          <w:bCs/>
          <w:szCs w:val="28"/>
        </w:rPr>
        <w:t>its arguments are founded</w:t>
      </w:r>
      <w:r w:rsidRPr="00737E4D">
        <w:rPr>
          <w:rFonts w:ascii="Calibri" w:hAnsi="Calibri"/>
          <w:bCs/>
          <w:szCs w:val="28"/>
        </w:rPr>
        <w:t xml:space="preserve">. </w:t>
      </w:r>
    </w:p>
    <w:p w14:paraId="2655D212" w14:textId="07395300" w:rsidR="008A3CCB" w:rsidRPr="00465411" w:rsidRDefault="008A3CCB" w:rsidP="008A3CCB">
      <w:pPr>
        <w:numPr>
          <w:ilvl w:val="0"/>
          <w:numId w:val="11"/>
        </w:numPr>
        <w:spacing w:before="0" w:after="120" w:line="240" w:lineRule="auto"/>
        <w:rPr>
          <w:rFonts w:ascii="Calibri" w:hAnsi="Calibri"/>
          <w:b/>
          <w:bCs/>
          <w:szCs w:val="28"/>
        </w:rPr>
      </w:pPr>
      <w:r>
        <w:rPr>
          <w:rFonts w:ascii="Calibri" w:hAnsi="Calibri"/>
          <w:bCs/>
          <w:szCs w:val="28"/>
        </w:rPr>
        <w:t xml:space="preserve">The Appeals Committee is given a flexible </w:t>
      </w:r>
      <w:proofErr w:type="gramStart"/>
      <w:r>
        <w:rPr>
          <w:rFonts w:ascii="Calibri" w:hAnsi="Calibri"/>
          <w:bCs/>
          <w:szCs w:val="28"/>
        </w:rPr>
        <w:t>period of time</w:t>
      </w:r>
      <w:proofErr w:type="gramEnd"/>
      <w:r>
        <w:rPr>
          <w:rFonts w:ascii="Calibri" w:hAnsi="Calibri"/>
          <w:bCs/>
          <w:szCs w:val="28"/>
        </w:rPr>
        <w:t xml:space="preserve">, subject to </w:t>
      </w:r>
      <w:r w:rsidR="00FD7D39">
        <w:rPr>
          <w:rFonts w:ascii="Calibri" w:hAnsi="Calibri"/>
          <w:bCs/>
          <w:szCs w:val="28"/>
        </w:rPr>
        <w:t>NOFO</w:t>
      </w:r>
      <w:r>
        <w:rPr>
          <w:rFonts w:ascii="Calibri" w:hAnsi="Calibri"/>
          <w:bCs/>
          <w:szCs w:val="28"/>
        </w:rPr>
        <w:t xml:space="preserve"> timeline constraints, to review written appeals and all pertinent application materials.</w:t>
      </w:r>
    </w:p>
    <w:p w14:paraId="4568CD16" w14:textId="77777777" w:rsidR="008A3CCB" w:rsidRPr="008D7B4A" w:rsidRDefault="008A3CCB" w:rsidP="008A3CCB">
      <w:pPr>
        <w:numPr>
          <w:ilvl w:val="0"/>
          <w:numId w:val="11"/>
        </w:numPr>
        <w:spacing w:before="0" w:after="120" w:line="240" w:lineRule="auto"/>
        <w:rPr>
          <w:rFonts w:ascii="Calibri" w:hAnsi="Calibri"/>
          <w:bCs/>
          <w:szCs w:val="28"/>
        </w:rPr>
      </w:pPr>
      <w:r w:rsidRPr="008D7B4A">
        <w:rPr>
          <w:rFonts w:ascii="Calibri" w:hAnsi="Calibri"/>
          <w:bCs/>
          <w:szCs w:val="28"/>
        </w:rPr>
        <w:t>The Appeal</w:t>
      </w:r>
      <w:r>
        <w:rPr>
          <w:rFonts w:ascii="Calibri" w:hAnsi="Calibri"/>
          <w:bCs/>
          <w:szCs w:val="28"/>
        </w:rPr>
        <w:t>s</w:t>
      </w:r>
      <w:r w:rsidRPr="008D7B4A">
        <w:rPr>
          <w:rFonts w:ascii="Calibri" w:hAnsi="Calibri"/>
          <w:bCs/>
          <w:szCs w:val="28"/>
        </w:rPr>
        <w:t xml:space="preserve"> Committee </w:t>
      </w:r>
      <w:r>
        <w:rPr>
          <w:rFonts w:ascii="Calibri" w:hAnsi="Calibri"/>
          <w:bCs/>
          <w:szCs w:val="28"/>
        </w:rPr>
        <w:t xml:space="preserve">convenes on Appeals Day to </w:t>
      </w:r>
      <w:r w:rsidRPr="008D7B4A">
        <w:rPr>
          <w:rFonts w:ascii="Calibri" w:hAnsi="Calibri"/>
          <w:bCs/>
          <w:szCs w:val="28"/>
        </w:rPr>
        <w:t xml:space="preserve">review and evaluate all </w:t>
      </w:r>
      <w:r>
        <w:rPr>
          <w:rFonts w:ascii="Calibri" w:hAnsi="Calibri"/>
          <w:bCs/>
          <w:szCs w:val="28"/>
        </w:rPr>
        <w:t xml:space="preserve">written appeals, hear presentations, if applicable, </w:t>
      </w:r>
      <w:r w:rsidRPr="008D7B4A">
        <w:rPr>
          <w:rFonts w:ascii="Calibri" w:hAnsi="Calibri"/>
          <w:bCs/>
          <w:szCs w:val="28"/>
        </w:rPr>
        <w:t xml:space="preserve">and </w:t>
      </w:r>
      <w:r>
        <w:rPr>
          <w:rFonts w:ascii="Calibri" w:hAnsi="Calibri"/>
          <w:bCs/>
          <w:szCs w:val="28"/>
        </w:rPr>
        <w:t>render its final determinations</w:t>
      </w:r>
      <w:r w:rsidRPr="008D7B4A">
        <w:rPr>
          <w:rFonts w:ascii="Calibri" w:hAnsi="Calibri"/>
          <w:bCs/>
          <w:szCs w:val="28"/>
        </w:rPr>
        <w:t>.</w:t>
      </w:r>
    </w:p>
    <w:p w14:paraId="6090A8F2" w14:textId="77777777" w:rsidR="008A3CCB" w:rsidRPr="008D7B4A" w:rsidRDefault="008A3CCB" w:rsidP="008A3CCB">
      <w:pPr>
        <w:numPr>
          <w:ilvl w:val="0"/>
          <w:numId w:val="11"/>
        </w:numPr>
        <w:spacing w:before="0" w:after="120" w:line="240" w:lineRule="auto"/>
        <w:rPr>
          <w:rFonts w:ascii="Calibri" w:hAnsi="Calibri"/>
          <w:bCs/>
          <w:szCs w:val="28"/>
        </w:rPr>
      </w:pPr>
      <w:r>
        <w:rPr>
          <w:rFonts w:ascii="Calibri" w:hAnsi="Calibri"/>
          <w:bCs/>
          <w:szCs w:val="28"/>
        </w:rPr>
        <w:t xml:space="preserve">Appellants </w:t>
      </w:r>
      <w:r w:rsidRPr="008D7B4A">
        <w:rPr>
          <w:rFonts w:ascii="Calibri" w:hAnsi="Calibri"/>
          <w:bCs/>
          <w:szCs w:val="28"/>
        </w:rPr>
        <w:t>will receive</w:t>
      </w:r>
      <w:r>
        <w:rPr>
          <w:rFonts w:ascii="Calibri" w:hAnsi="Calibri"/>
          <w:bCs/>
          <w:szCs w:val="28"/>
        </w:rPr>
        <w:t xml:space="preserve"> written notice via email of</w:t>
      </w:r>
      <w:r w:rsidRPr="008D7B4A">
        <w:rPr>
          <w:rFonts w:ascii="Calibri" w:hAnsi="Calibri"/>
          <w:bCs/>
          <w:szCs w:val="28"/>
        </w:rPr>
        <w:t xml:space="preserve"> the Appeal</w:t>
      </w:r>
      <w:r>
        <w:rPr>
          <w:rFonts w:ascii="Calibri" w:hAnsi="Calibri"/>
          <w:bCs/>
          <w:szCs w:val="28"/>
        </w:rPr>
        <w:t>s</w:t>
      </w:r>
      <w:r w:rsidRPr="008D7B4A">
        <w:rPr>
          <w:rFonts w:ascii="Calibri" w:hAnsi="Calibri"/>
          <w:bCs/>
          <w:szCs w:val="28"/>
        </w:rPr>
        <w:t xml:space="preserve"> </w:t>
      </w:r>
      <w:r w:rsidRPr="005B48AD">
        <w:rPr>
          <w:rFonts w:ascii="Calibri" w:hAnsi="Calibri"/>
          <w:bCs/>
          <w:szCs w:val="28"/>
        </w:rPr>
        <w:t>Committee</w:t>
      </w:r>
      <w:r>
        <w:rPr>
          <w:rFonts w:ascii="Calibri" w:hAnsi="Calibri"/>
          <w:bCs/>
          <w:szCs w:val="28"/>
        </w:rPr>
        <w:t xml:space="preserve">’s determination regarding the appellant project </w:t>
      </w:r>
      <w:r w:rsidRPr="005B48AD">
        <w:rPr>
          <w:rFonts w:ascii="Calibri" w:hAnsi="Calibri"/>
          <w:bCs/>
          <w:szCs w:val="28"/>
        </w:rPr>
        <w:t xml:space="preserve">within 2 business days.  </w:t>
      </w:r>
    </w:p>
    <w:p w14:paraId="28AE3198" w14:textId="77777777" w:rsidR="008A3CCB" w:rsidRPr="008A3CCB" w:rsidRDefault="008A3CCB" w:rsidP="008A3CCB">
      <w:pPr>
        <w:numPr>
          <w:ilvl w:val="0"/>
          <w:numId w:val="9"/>
        </w:numPr>
        <w:tabs>
          <w:tab w:val="left" w:pos="720"/>
        </w:tabs>
        <w:spacing w:before="0" w:after="120" w:line="240" w:lineRule="auto"/>
        <w:ind w:left="720"/>
        <w:rPr>
          <w:rFonts w:ascii="Calibri" w:hAnsi="Calibri"/>
          <w:color w:val="000000"/>
        </w:rPr>
      </w:pPr>
      <w:r>
        <w:rPr>
          <w:rFonts w:ascii="Calibri" w:hAnsi="Calibri"/>
        </w:rPr>
        <w:lastRenderedPageBreak/>
        <w:t xml:space="preserve">The </w:t>
      </w:r>
      <w:r w:rsidRPr="00687F80">
        <w:rPr>
          <w:rFonts w:ascii="Calibri" w:hAnsi="Calibri"/>
        </w:rPr>
        <w:t xml:space="preserve">Appeals </w:t>
      </w:r>
      <w:r>
        <w:rPr>
          <w:rFonts w:ascii="Calibri" w:hAnsi="Calibri"/>
        </w:rPr>
        <w:t xml:space="preserve">Committee’s final </w:t>
      </w:r>
      <w:r w:rsidRPr="00687F80">
        <w:rPr>
          <w:rFonts w:ascii="Calibri" w:hAnsi="Calibri"/>
          <w:i/>
          <w:iCs/>
        </w:rPr>
        <w:t>Priority Listing</w:t>
      </w:r>
      <w:r w:rsidRPr="00687F80">
        <w:rPr>
          <w:rFonts w:ascii="Calibri" w:hAnsi="Calibri"/>
        </w:rPr>
        <w:t xml:space="preserve"> is </w:t>
      </w:r>
      <w:r>
        <w:rPr>
          <w:rFonts w:ascii="Calibri" w:hAnsi="Calibri"/>
        </w:rPr>
        <w:t xml:space="preserve">submitted to the </w:t>
      </w:r>
      <w:r w:rsidRPr="00687F80">
        <w:rPr>
          <w:rFonts w:ascii="Calibri" w:hAnsi="Calibri"/>
        </w:rPr>
        <w:t>LHCB</w:t>
      </w:r>
      <w:r>
        <w:rPr>
          <w:rFonts w:ascii="Calibri" w:hAnsi="Calibri"/>
        </w:rPr>
        <w:t xml:space="preserve"> for final approval</w:t>
      </w:r>
      <w:r w:rsidRPr="00687F80">
        <w:rPr>
          <w:rFonts w:ascii="Calibri" w:hAnsi="Calibri"/>
        </w:rPr>
        <w:t xml:space="preserve">. </w:t>
      </w:r>
    </w:p>
    <w:p w14:paraId="3DB15A5A" w14:textId="77777777" w:rsidR="008A3CCB" w:rsidRPr="008A3CCB" w:rsidRDefault="008A3CCB" w:rsidP="008A3CCB">
      <w:pPr>
        <w:numPr>
          <w:ilvl w:val="0"/>
          <w:numId w:val="9"/>
        </w:numPr>
        <w:tabs>
          <w:tab w:val="left" w:pos="720"/>
        </w:tabs>
        <w:spacing w:before="0" w:after="120" w:line="240" w:lineRule="auto"/>
        <w:ind w:left="720"/>
        <w:rPr>
          <w:rFonts w:ascii="Calibri" w:hAnsi="Calibri"/>
          <w:color w:val="000000"/>
        </w:rPr>
      </w:pPr>
      <w:r w:rsidRPr="008A3CCB">
        <w:rPr>
          <w:rFonts w:ascii="Calibri" w:hAnsi="Calibri"/>
          <w:color w:val="000000"/>
        </w:rPr>
        <w:t xml:space="preserve">If funding becomes available after LHCB approval of the final </w:t>
      </w:r>
      <w:r w:rsidRPr="008A3CCB">
        <w:rPr>
          <w:rFonts w:ascii="Calibri" w:hAnsi="Calibri"/>
          <w:i/>
          <w:iCs/>
          <w:color w:val="000000"/>
        </w:rPr>
        <w:t>Priority Listing</w:t>
      </w:r>
      <w:r w:rsidRPr="008A3CCB">
        <w:rPr>
          <w:rFonts w:ascii="Calibri" w:hAnsi="Calibri"/>
          <w:color w:val="000000"/>
        </w:rPr>
        <w:t>, via reallocation or budget correction, LHCB staff will allocate this funding to new project applicants in order of project ranking until it is exhausted.</w:t>
      </w:r>
    </w:p>
    <w:p w14:paraId="57E40922" w14:textId="5C3996EA" w:rsidR="008A3CCB" w:rsidRPr="008A3CCB" w:rsidRDefault="008A3CCB" w:rsidP="008A3CCB">
      <w:pPr>
        <w:numPr>
          <w:ilvl w:val="0"/>
          <w:numId w:val="9"/>
        </w:numPr>
        <w:tabs>
          <w:tab w:val="left" w:pos="720"/>
        </w:tabs>
        <w:spacing w:before="0" w:after="120" w:line="240" w:lineRule="auto"/>
        <w:ind w:left="720"/>
        <w:rPr>
          <w:rFonts w:ascii="Calibri" w:hAnsi="Calibri"/>
          <w:color w:val="000000"/>
        </w:rPr>
      </w:pPr>
      <w:r w:rsidRPr="00687F80">
        <w:rPr>
          <w:rFonts w:ascii="Calibri" w:hAnsi="Calibri"/>
        </w:rPr>
        <w:t>Applications will be submitted with</w:t>
      </w:r>
      <w:r>
        <w:rPr>
          <w:rFonts w:ascii="Calibri" w:hAnsi="Calibri"/>
        </w:rPr>
        <w:t xml:space="preserve">in the CoC’s </w:t>
      </w:r>
      <w:r w:rsidRPr="00687F80">
        <w:rPr>
          <w:rFonts w:ascii="Calibri" w:hAnsi="Calibri"/>
          <w:i/>
          <w:iCs/>
        </w:rPr>
        <w:t>Consolidated Application</w:t>
      </w:r>
      <w:r w:rsidRPr="00687F80">
        <w:rPr>
          <w:rFonts w:ascii="Calibri" w:hAnsi="Calibri"/>
        </w:rPr>
        <w:t xml:space="preserve"> and applicants will be invited to attend the </w:t>
      </w:r>
      <w:r w:rsidR="00FD7D39">
        <w:rPr>
          <w:rFonts w:ascii="Calibri" w:hAnsi="Calibri"/>
        </w:rPr>
        <w:t>NOFO</w:t>
      </w:r>
      <w:r w:rsidRPr="00687F80">
        <w:rPr>
          <w:rFonts w:ascii="Calibri" w:hAnsi="Calibri"/>
        </w:rPr>
        <w:t xml:space="preserve"> Debrief.</w:t>
      </w:r>
    </w:p>
    <w:p w14:paraId="623F4068" w14:textId="77777777" w:rsidR="008A3CCB" w:rsidRDefault="008A3CCB" w:rsidP="008A3CCB">
      <w:pPr>
        <w:tabs>
          <w:tab w:val="left" w:pos="720"/>
        </w:tabs>
        <w:spacing w:before="0" w:after="120" w:line="240" w:lineRule="auto"/>
        <w:rPr>
          <w:rFonts w:ascii="Calibri" w:hAnsi="Calibri"/>
        </w:rPr>
      </w:pPr>
    </w:p>
    <w:p w14:paraId="2F96B491" w14:textId="77777777" w:rsidR="008A3CCB" w:rsidRDefault="008A3CCB" w:rsidP="008A3CCB">
      <w:pPr>
        <w:tabs>
          <w:tab w:val="left" w:pos="720"/>
        </w:tabs>
        <w:spacing w:before="0" w:after="120" w:line="240" w:lineRule="auto"/>
        <w:rPr>
          <w:rFonts w:ascii="Calibri" w:hAnsi="Calibri"/>
        </w:rPr>
      </w:pPr>
    </w:p>
    <w:p w14:paraId="4399EFE6" w14:textId="3626612D" w:rsidR="008A3CCB" w:rsidRPr="008A3CCB" w:rsidRDefault="008A3CCB" w:rsidP="008A3CCB">
      <w:pPr>
        <w:tabs>
          <w:tab w:val="left" w:pos="720"/>
        </w:tabs>
        <w:spacing w:before="0" w:after="120" w:line="240" w:lineRule="auto"/>
        <w:jc w:val="center"/>
        <w:rPr>
          <w:rFonts w:ascii="Calibri" w:hAnsi="Calibri"/>
          <w:color w:val="000000"/>
          <w:sz w:val="24"/>
          <w:szCs w:val="24"/>
        </w:rPr>
      </w:pPr>
      <w:r w:rsidRPr="00687F80">
        <w:rPr>
          <w:rFonts w:ascii="Calibri" w:hAnsi="Calibri"/>
          <w:sz w:val="24"/>
          <w:szCs w:val="24"/>
        </w:rPr>
        <w:t xml:space="preserve">For questions regarding </w:t>
      </w:r>
      <w:r>
        <w:rPr>
          <w:rFonts w:ascii="Calibri" w:hAnsi="Calibri"/>
          <w:sz w:val="24"/>
          <w:szCs w:val="24"/>
        </w:rPr>
        <w:t>the</w:t>
      </w:r>
      <w:r w:rsidRPr="00687F80">
        <w:rPr>
          <w:rFonts w:ascii="Calibri" w:hAnsi="Calibri"/>
          <w:sz w:val="24"/>
          <w:szCs w:val="24"/>
        </w:rPr>
        <w:t xml:space="preserve"> </w:t>
      </w:r>
      <w:r w:rsidRPr="00687F80">
        <w:rPr>
          <w:rFonts w:ascii="Calibri" w:hAnsi="Calibri"/>
          <w:i/>
          <w:iCs/>
          <w:sz w:val="24"/>
          <w:szCs w:val="24"/>
        </w:rPr>
        <w:t>San Francisco CoC Local Project Application Review and Rank Process</w:t>
      </w:r>
      <w:r>
        <w:rPr>
          <w:rFonts w:ascii="Calibri" w:hAnsi="Calibri"/>
          <w:sz w:val="24"/>
          <w:szCs w:val="24"/>
        </w:rPr>
        <w:t xml:space="preserve">, please contact Homebase at </w:t>
      </w:r>
      <w:hyperlink r:id="rId12" w:history="1">
        <w:r w:rsidR="00FD7D39" w:rsidRPr="00361193">
          <w:rPr>
            <w:rStyle w:val="Hyperlink"/>
            <w:rFonts w:ascii="Calibri" w:hAnsi="Calibri"/>
            <w:sz w:val="24"/>
            <w:szCs w:val="24"/>
          </w:rPr>
          <w:t>sfnofa@homebaseccc.org</w:t>
        </w:r>
      </w:hyperlink>
      <w:r>
        <w:rPr>
          <w:rFonts w:ascii="Calibri" w:hAnsi="Calibri"/>
          <w:sz w:val="24"/>
          <w:szCs w:val="24"/>
        </w:rPr>
        <w:t>.</w:t>
      </w:r>
    </w:p>
    <w:p w14:paraId="03952080" w14:textId="77777777" w:rsidR="00180F3A" w:rsidRPr="00180F3A" w:rsidRDefault="00180F3A" w:rsidP="00180F3A"/>
    <w:sectPr w:rsidR="00180F3A" w:rsidRPr="00180F3A" w:rsidSect="005B5877">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CAD7" w14:textId="77777777" w:rsidR="00BE2A84" w:rsidRDefault="00BE2A84" w:rsidP="00C459CF">
      <w:pPr>
        <w:spacing w:before="0" w:after="0" w:line="240" w:lineRule="auto"/>
      </w:pPr>
      <w:r>
        <w:separator/>
      </w:r>
    </w:p>
  </w:endnote>
  <w:endnote w:type="continuationSeparator" w:id="0">
    <w:p w14:paraId="1879F56B" w14:textId="77777777" w:rsidR="00BE2A84" w:rsidRDefault="00BE2A84" w:rsidP="00C459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Helvetica Neue UltraLight">
    <w:panose1 w:val="02000206000000020004"/>
    <w:charset w:val="00"/>
    <w:family w:val="auto"/>
    <w:pitch w:val="variable"/>
    <w:sig w:usb0="A00002FF" w:usb1="5000205B" w:usb2="0000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C383" w14:textId="77777777" w:rsidR="00F866C0" w:rsidRDefault="00F866C0" w:rsidP="00122B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B3E4E14" w14:textId="77777777" w:rsidR="005B5877" w:rsidRDefault="005B5877" w:rsidP="00F866C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20465F23" w14:textId="77777777" w:rsidR="00B71102" w:rsidRDefault="00B71102" w:rsidP="005B5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9BFD" w14:textId="77777777" w:rsidR="00F866C0" w:rsidRPr="00F866C0" w:rsidRDefault="00F866C0" w:rsidP="00122BCF">
    <w:pPr>
      <w:pStyle w:val="Footer"/>
      <w:framePr w:wrap="none" w:vAnchor="text" w:hAnchor="margin" w:xAlign="right" w:y="1"/>
      <w:rPr>
        <w:rStyle w:val="PageNumber"/>
        <w:sz w:val="20"/>
      </w:rPr>
    </w:pPr>
    <w:r w:rsidRPr="00F866C0">
      <w:rPr>
        <w:rStyle w:val="PageNumber"/>
        <w:sz w:val="20"/>
      </w:rPr>
      <w:fldChar w:fldCharType="begin"/>
    </w:r>
    <w:r w:rsidRPr="00F866C0">
      <w:rPr>
        <w:rStyle w:val="PageNumber"/>
        <w:sz w:val="20"/>
      </w:rPr>
      <w:instrText xml:space="preserve"> PAGE </w:instrText>
    </w:r>
    <w:r w:rsidRPr="00F866C0">
      <w:rPr>
        <w:rStyle w:val="PageNumber"/>
        <w:sz w:val="20"/>
      </w:rPr>
      <w:fldChar w:fldCharType="separate"/>
    </w:r>
    <w:r w:rsidRPr="00F866C0">
      <w:rPr>
        <w:rStyle w:val="PageNumber"/>
        <w:noProof/>
        <w:sz w:val="20"/>
      </w:rPr>
      <w:t>1</w:t>
    </w:r>
    <w:r w:rsidRPr="00F866C0">
      <w:rPr>
        <w:rStyle w:val="PageNumber"/>
        <w:sz w:val="20"/>
      </w:rPr>
      <w:fldChar w:fldCharType="end"/>
    </w:r>
  </w:p>
  <w:p w14:paraId="25AF111A" w14:textId="77777777" w:rsidR="005B5877" w:rsidRPr="00180F3A" w:rsidRDefault="009426D6" w:rsidP="00F866C0">
    <w:pPr>
      <w:pStyle w:val="Footer"/>
      <w:tabs>
        <w:tab w:val="clear" w:pos="4320"/>
        <w:tab w:val="clear" w:pos="8640"/>
        <w:tab w:val="right" w:pos="9360"/>
      </w:tabs>
      <w:spacing w:before="0" w:line="240" w:lineRule="auto"/>
      <w:ind w:right="360"/>
      <w:rPr>
        <w:color w:val="7F7F7F"/>
        <w:sz w:val="20"/>
      </w:rPr>
    </w:pPr>
    <w:r>
      <w:rPr>
        <w:noProof/>
      </w:rPr>
      <w:drawing>
        <wp:anchor distT="0" distB="0" distL="114300" distR="114300" simplePos="0" relativeHeight="251657728" behindDoc="0" locked="0" layoutInCell="1" allowOverlap="1" wp14:anchorId="04EFB4E5" wp14:editId="7AFB5B7A">
          <wp:simplePos x="0" y="0"/>
          <wp:positionH relativeFrom="margin">
            <wp:posOffset>0</wp:posOffset>
          </wp:positionH>
          <wp:positionV relativeFrom="margin">
            <wp:posOffset>8457565</wp:posOffset>
          </wp:positionV>
          <wp:extent cx="1734820" cy="457200"/>
          <wp:effectExtent l="0" t="0" r="0" b="0"/>
          <wp:wrapSquare wrapText="bothSides"/>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9B48" w14:textId="77777777" w:rsidR="00BE2A84" w:rsidRDefault="00BE2A84" w:rsidP="00C459CF">
      <w:pPr>
        <w:spacing w:before="0" w:after="0" w:line="240" w:lineRule="auto"/>
      </w:pPr>
      <w:r>
        <w:separator/>
      </w:r>
    </w:p>
  </w:footnote>
  <w:footnote w:type="continuationSeparator" w:id="0">
    <w:p w14:paraId="12968BA9" w14:textId="77777777" w:rsidR="00BE2A84" w:rsidRDefault="00BE2A84" w:rsidP="00C459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B0D8" w14:textId="77777777" w:rsidR="008A3CCB" w:rsidRPr="008A3CCB" w:rsidRDefault="008A3CCB" w:rsidP="008A3CCB">
    <w:pPr>
      <w:pStyle w:val="Heading1"/>
      <w:spacing w:before="0" w:after="240"/>
      <w:jc w:val="center"/>
      <w:rPr>
        <w:sz w:val="28"/>
        <w:szCs w:val="28"/>
      </w:rPr>
    </w:pPr>
    <w:r w:rsidRPr="7523F182">
      <w:rPr>
        <w:sz w:val="28"/>
        <w:szCs w:val="28"/>
      </w:rPr>
      <w:t>San Francisco Local Homeless Coordinating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6F7"/>
    <w:multiLevelType w:val="hybridMultilevel"/>
    <w:tmpl w:val="996660E4"/>
    <w:lvl w:ilvl="0" w:tplc="04090001">
      <w:start w:val="1"/>
      <w:numFmt w:val="bullet"/>
      <w:lvlText w:val=""/>
      <w:lvlJc w:val="left"/>
      <w:pPr>
        <w:ind w:left="144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0400C"/>
    <w:multiLevelType w:val="hybridMultilevel"/>
    <w:tmpl w:val="7868B9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0E2045"/>
    <w:multiLevelType w:val="hybridMultilevel"/>
    <w:tmpl w:val="741A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F2136"/>
    <w:multiLevelType w:val="hybridMultilevel"/>
    <w:tmpl w:val="6F6AD938"/>
    <w:lvl w:ilvl="0" w:tplc="B8EE34E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66323"/>
    <w:multiLevelType w:val="hybridMultilevel"/>
    <w:tmpl w:val="E8E085A2"/>
    <w:lvl w:ilvl="0" w:tplc="DA8CB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47251"/>
    <w:multiLevelType w:val="hybridMultilevel"/>
    <w:tmpl w:val="DAF6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82F53"/>
    <w:multiLevelType w:val="hybridMultilevel"/>
    <w:tmpl w:val="8FB48CE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E8956DD"/>
    <w:multiLevelType w:val="hybridMultilevel"/>
    <w:tmpl w:val="5F2EFBB2"/>
    <w:lvl w:ilvl="0" w:tplc="04090001">
      <w:start w:val="1"/>
      <w:numFmt w:val="bullet"/>
      <w:lvlText w:val=""/>
      <w:lvlJc w:val="left"/>
      <w:pPr>
        <w:ind w:left="144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30042C"/>
    <w:multiLevelType w:val="hybridMultilevel"/>
    <w:tmpl w:val="6250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8047A"/>
    <w:multiLevelType w:val="hybridMultilevel"/>
    <w:tmpl w:val="CEEA9E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F81DFC"/>
    <w:multiLevelType w:val="hybridMultilevel"/>
    <w:tmpl w:val="ECBA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D2923"/>
    <w:multiLevelType w:val="hybridMultilevel"/>
    <w:tmpl w:val="2DCC3710"/>
    <w:lvl w:ilvl="0" w:tplc="E1B43050">
      <w:start w:val="1"/>
      <w:numFmt w:val="bullet"/>
      <w:lvlText w:val="o"/>
      <w:lvlJc w:val="left"/>
      <w:pPr>
        <w:tabs>
          <w:tab w:val="num" w:pos="1440"/>
        </w:tabs>
        <w:ind w:left="144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40792541">
    <w:abstractNumId w:val="6"/>
  </w:num>
  <w:num w:numId="2" w16cid:durableId="1691296604">
    <w:abstractNumId w:val="5"/>
  </w:num>
  <w:num w:numId="3" w16cid:durableId="91778819">
    <w:abstractNumId w:val="8"/>
  </w:num>
  <w:num w:numId="4" w16cid:durableId="467238905">
    <w:abstractNumId w:val="10"/>
  </w:num>
  <w:num w:numId="5" w16cid:durableId="378673680">
    <w:abstractNumId w:val="2"/>
  </w:num>
  <w:num w:numId="6" w16cid:durableId="1590119002">
    <w:abstractNumId w:val="11"/>
  </w:num>
  <w:num w:numId="7" w16cid:durableId="339352283">
    <w:abstractNumId w:val="7"/>
  </w:num>
  <w:num w:numId="8" w16cid:durableId="790976097">
    <w:abstractNumId w:val="0"/>
  </w:num>
  <w:num w:numId="9" w16cid:durableId="1372996313">
    <w:abstractNumId w:val="9"/>
  </w:num>
  <w:num w:numId="10" w16cid:durableId="1857187092">
    <w:abstractNumId w:val="1"/>
  </w:num>
  <w:num w:numId="11" w16cid:durableId="1529223118">
    <w:abstractNumId w:val="3"/>
  </w:num>
  <w:num w:numId="12" w16cid:durableId="25540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CB"/>
    <w:rsid w:val="00083F3A"/>
    <w:rsid w:val="000B424E"/>
    <w:rsid w:val="000E3B1B"/>
    <w:rsid w:val="00106D9C"/>
    <w:rsid w:val="00122BCF"/>
    <w:rsid w:val="0012757A"/>
    <w:rsid w:val="00140D7C"/>
    <w:rsid w:val="00152498"/>
    <w:rsid w:val="00180F3A"/>
    <w:rsid w:val="001E2EEE"/>
    <w:rsid w:val="0028740C"/>
    <w:rsid w:val="002A1BF8"/>
    <w:rsid w:val="003206E8"/>
    <w:rsid w:val="004062FE"/>
    <w:rsid w:val="00431B6B"/>
    <w:rsid w:val="00431D55"/>
    <w:rsid w:val="004453D2"/>
    <w:rsid w:val="00457240"/>
    <w:rsid w:val="00487122"/>
    <w:rsid w:val="004A388F"/>
    <w:rsid w:val="005337D7"/>
    <w:rsid w:val="00581CBC"/>
    <w:rsid w:val="005B5877"/>
    <w:rsid w:val="00695BB2"/>
    <w:rsid w:val="006A135E"/>
    <w:rsid w:val="006F72DB"/>
    <w:rsid w:val="00721175"/>
    <w:rsid w:val="00741DAD"/>
    <w:rsid w:val="00790101"/>
    <w:rsid w:val="008A3CCB"/>
    <w:rsid w:val="008A6F50"/>
    <w:rsid w:val="008E2566"/>
    <w:rsid w:val="009426D6"/>
    <w:rsid w:val="0096246C"/>
    <w:rsid w:val="009A4B26"/>
    <w:rsid w:val="009A7CF9"/>
    <w:rsid w:val="009E7CDF"/>
    <w:rsid w:val="009F130C"/>
    <w:rsid w:val="009F27D9"/>
    <w:rsid w:val="00A40D27"/>
    <w:rsid w:val="00A67F5A"/>
    <w:rsid w:val="00A75C51"/>
    <w:rsid w:val="00B71102"/>
    <w:rsid w:val="00B82EDE"/>
    <w:rsid w:val="00BA3440"/>
    <w:rsid w:val="00BA51B4"/>
    <w:rsid w:val="00BE2A84"/>
    <w:rsid w:val="00C459CF"/>
    <w:rsid w:val="00C86890"/>
    <w:rsid w:val="00CC66D9"/>
    <w:rsid w:val="00CC6B49"/>
    <w:rsid w:val="00CD1993"/>
    <w:rsid w:val="00D33FB5"/>
    <w:rsid w:val="00D479FD"/>
    <w:rsid w:val="00E045B0"/>
    <w:rsid w:val="00E67A82"/>
    <w:rsid w:val="00EE5732"/>
    <w:rsid w:val="00EF0D8B"/>
    <w:rsid w:val="00F73B3A"/>
    <w:rsid w:val="00F866C0"/>
    <w:rsid w:val="00FA1F51"/>
    <w:rsid w:val="00FB7E26"/>
    <w:rsid w:val="00FC3CBD"/>
    <w:rsid w:val="00FD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AC2D88"/>
  <w14:defaultImageDpi w14:val="300"/>
  <w15:docId w15:val="{BAEA0978-BE43-F64A-8F2E-00B153AA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CCB"/>
    <w:pPr>
      <w:spacing w:before="200" w:after="200" w:line="276" w:lineRule="auto"/>
    </w:pPr>
    <w:rPr>
      <w:rFonts w:ascii="Helvetica" w:hAnsi="Helvetica"/>
    </w:rPr>
  </w:style>
  <w:style w:type="paragraph" w:styleId="Heading1">
    <w:name w:val="heading 1"/>
    <w:basedOn w:val="Normal"/>
    <w:next w:val="Normal"/>
    <w:link w:val="Heading1Char"/>
    <w:uiPriority w:val="9"/>
    <w:qFormat/>
    <w:rsid w:val="00B71102"/>
    <w:pPr>
      <w:pBdr>
        <w:top w:val="single" w:sz="24" w:space="0" w:color="23D3CA"/>
        <w:left w:val="single" w:sz="24" w:space="0" w:color="23D3CA"/>
        <w:bottom w:val="single" w:sz="24" w:space="0" w:color="23D3CA"/>
        <w:right w:val="single" w:sz="24" w:space="0" w:color="23D3CA"/>
      </w:pBdr>
      <w:shd w:val="clear" w:color="auto" w:fill="23D3CA"/>
      <w:outlineLvl w:val="0"/>
    </w:pPr>
    <w:rPr>
      <w:b/>
      <w:bCs/>
      <w:color w:val="FFFFFF"/>
      <w:spacing w:val="15"/>
      <w:szCs w:val="22"/>
    </w:rPr>
  </w:style>
  <w:style w:type="paragraph" w:styleId="Heading2">
    <w:name w:val="heading 2"/>
    <w:basedOn w:val="Normal"/>
    <w:next w:val="Normal"/>
    <w:link w:val="Heading2Char"/>
    <w:uiPriority w:val="9"/>
    <w:unhideWhenUsed/>
    <w:qFormat/>
    <w:rsid w:val="00B71102"/>
    <w:pPr>
      <w:pBdr>
        <w:top w:val="single" w:sz="24" w:space="0" w:color="23D3CA"/>
        <w:left w:val="single" w:sz="24" w:space="0" w:color="23D3CA"/>
        <w:bottom w:val="single" w:sz="24" w:space="0" w:color="23D3CA"/>
        <w:right w:val="single" w:sz="24" w:space="0" w:color="23D3CA"/>
      </w:pBdr>
      <w:shd w:val="clear" w:color="auto" w:fill="23D3CA"/>
      <w:outlineLvl w:val="1"/>
    </w:pPr>
    <w:rPr>
      <w:rFonts w:ascii="Helvetica Neue Light" w:hAnsi="Helvetica Neue Light"/>
      <w:spacing w:val="15"/>
      <w:szCs w:val="22"/>
    </w:rPr>
  </w:style>
  <w:style w:type="paragraph" w:styleId="Heading3">
    <w:name w:val="heading 3"/>
    <w:basedOn w:val="Normal"/>
    <w:next w:val="Normal"/>
    <w:link w:val="Heading3Char"/>
    <w:uiPriority w:val="9"/>
    <w:unhideWhenUsed/>
    <w:qFormat/>
    <w:rsid w:val="00B71102"/>
    <w:pPr>
      <w:pBdr>
        <w:top w:val="single" w:sz="6" w:space="2" w:color="6ECDDC"/>
        <w:left w:val="single" w:sz="6" w:space="2" w:color="6ECDDC"/>
      </w:pBdr>
      <w:spacing w:before="300"/>
      <w:outlineLvl w:val="2"/>
    </w:pPr>
    <w:rPr>
      <w:rFonts w:ascii="Helvetica Neue" w:hAnsi="Helvetica Neue"/>
      <w:b/>
      <w:color w:val="23D3CA"/>
      <w:spacing w:val="15"/>
      <w:szCs w:val="22"/>
    </w:rPr>
  </w:style>
  <w:style w:type="paragraph" w:styleId="Heading4">
    <w:name w:val="heading 4"/>
    <w:basedOn w:val="Normal"/>
    <w:next w:val="Normal"/>
    <w:link w:val="Heading4Char"/>
    <w:uiPriority w:val="9"/>
    <w:unhideWhenUsed/>
    <w:qFormat/>
    <w:rsid w:val="00B71102"/>
    <w:pPr>
      <w:pBdr>
        <w:top w:val="dotted" w:sz="6" w:space="2" w:color="6ECDDC"/>
        <w:left w:val="dotted" w:sz="6" w:space="2" w:color="6ECDDC"/>
      </w:pBdr>
      <w:spacing w:before="300"/>
      <w:outlineLvl w:val="3"/>
    </w:pPr>
    <w:rPr>
      <w:rFonts w:ascii="Helvetica Neue" w:hAnsi="Helvetica Neue"/>
      <w:b/>
      <w:color w:val="23D3CA"/>
      <w:spacing w:val="10"/>
      <w:szCs w:val="22"/>
    </w:rPr>
  </w:style>
  <w:style w:type="paragraph" w:styleId="Heading5">
    <w:name w:val="heading 5"/>
    <w:basedOn w:val="Normal"/>
    <w:next w:val="Normal"/>
    <w:link w:val="Heading5Char"/>
    <w:uiPriority w:val="9"/>
    <w:unhideWhenUsed/>
    <w:qFormat/>
    <w:rsid w:val="00B71102"/>
    <w:pPr>
      <w:pBdr>
        <w:bottom w:val="single" w:sz="6" w:space="1" w:color="6ECDDC"/>
      </w:pBdr>
      <w:spacing w:before="300" w:after="0"/>
      <w:outlineLvl w:val="4"/>
    </w:pPr>
    <w:rPr>
      <w:color w:val="23D3CA"/>
      <w:spacing w:val="10"/>
      <w:szCs w:val="22"/>
    </w:rPr>
  </w:style>
  <w:style w:type="paragraph" w:styleId="Heading6">
    <w:name w:val="heading 6"/>
    <w:basedOn w:val="Normal"/>
    <w:next w:val="Normal"/>
    <w:link w:val="Heading6Char"/>
    <w:uiPriority w:val="9"/>
    <w:unhideWhenUsed/>
    <w:qFormat/>
    <w:rsid w:val="00B71102"/>
    <w:pPr>
      <w:pBdr>
        <w:bottom w:val="dotted" w:sz="6" w:space="1" w:color="6ECDDC"/>
      </w:pBdr>
      <w:spacing w:before="300" w:after="0"/>
      <w:outlineLvl w:val="5"/>
    </w:pPr>
    <w:rPr>
      <w:color w:val="23D3CA"/>
      <w:spacing w:val="10"/>
      <w:szCs w:val="22"/>
    </w:rPr>
  </w:style>
  <w:style w:type="paragraph" w:styleId="Heading7">
    <w:name w:val="heading 7"/>
    <w:basedOn w:val="Normal"/>
    <w:next w:val="Normal"/>
    <w:link w:val="Heading7Char"/>
    <w:uiPriority w:val="9"/>
    <w:unhideWhenUsed/>
    <w:qFormat/>
    <w:rsid w:val="00B71102"/>
    <w:pPr>
      <w:spacing w:before="300"/>
      <w:outlineLvl w:val="6"/>
    </w:pPr>
    <w:rPr>
      <w:rFonts w:ascii="Helvetica Neue Light" w:hAnsi="Helvetica Neue Light"/>
      <w:color w:val="23D3CA"/>
      <w:spacing w:val="10"/>
      <w:szCs w:val="22"/>
    </w:rPr>
  </w:style>
  <w:style w:type="paragraph" w:styleId="Heading8">
    <w:name w:val="heading 8"/>
    <w:basedOn w:val="Normal"/>
    <w:next w:val="Normal"/>
    <w:link w:val="Heading8Char"/>
    <w:uiPriority w:val="9"/>
    <w:unhideWhenUsed/>
    <w:qFormat/>
    <w:rsid w:val="00790101"/>
    <w:pPr>
      <w:spacing w:before="300" w:after="0"/>
      <w:outlineLvl w:val="7"/>
    </w:pPr>
    <w:rPr>
      <w:spacing w:val="10"/>
      <w:sz w:val="18"/>
      <w:szCs w:val="18"/>
    </w:rPr>
  </w:style>
  <w:style w:type="paragraph" w:styleId="Heading9">
    <w:name w:val="heading 9"/>
    <w:basedOn w:val="Normal"/>
    <w:next w:val="Normal"/>
    <w:link w:val="Heading9Char"/>
    <w:uiPriority w:val="9"/>
    <w:unhideWhenUsed/>
    <w:qFormat/>
    <w:rsid w:val="00790101"/>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9CF"/>
    <w:pPr>
      <w:tabs>
        <w:tab w:val="center" w:pos="4320"/>
        <w:tab w:val="right" w:pos="8640"/>
      </w:tabs>
    </w:pPr>
  </w:style>
  <w:style w:type="character" w:customStyle="1" w:styleId="HeaderChar">
    <w:name w:val="Header Char"/>
    <w:basedOn w:val="DefaultParagraphFont"/>
    <w:link w:val="Header"/>
    <w:uiPriority w:val="99"/>
    <w:rsid w:val="00C459CF"/>
  </w:style>
  <w:style w:type="paragraph" w:styleId="Footer">
    <w:name w:val="footer"/>
    <w:basedOn w:val="Normal"/>
    <w:link w:val="FooterChar"/>
    <w:uiPriority w:val="99"/>
    <w:unhideWhenUsed/>
    <w:rsid w:val="00695BB2"/>
    <w:pPr>
      <w:tabs>
        <w:tab w:val="center" w:pos="4320"/>
        <w:tab w:val="right" w:pos="8640"/>
      </w:tabs>
    </w:pPr>
    <w:rPr>
      <w:sz w:val="16"/>
    </w:rPr>
  </w:style>
  <w:style w:type="character" w:customStyle="1" w:styleId="FooterChar">
    <w:name w:val="Footer Char"/>
    <w:link w:val="Footer"/>
    <w:uiPriority w:val="99"/>
    <w:rsid w:val="00695BB2"/>
    <w:rPr>
      <w:rFonts w:ascii="Calibri" w:hAnsi="Calibri"/>
      <w:sz w:val="16"/>
      <w:szCs w:val="20"/>
    </w:rPr>
  </w:style>
  <w:style w:type="character" w:customStyle="1" w:styleId="Heading1Char">
    <w:name w:val="Heading 1 Char"/>
    <w:link w:val="Heading1"/>
    <w:uiPriority w:val="9"/>
    <w:rsid w:val="00B71102"/>
    <w:rPr>
      <w:rFonts w:ascii="Helvetica" w:hAnsi="Helvetica" w:cs="Times New Roman (Body CS)"/>
      <w:b/>
      <w:bCs/>
      <w:color w:val="FFFFFF"/>
      <w:spacing w:val="15"/>
      <w:sz w:val="24"/>
      <w:shd w:val="clear" w:color="auto" w:fill="23D3CA"/>
    </w:rPr>
  </w:style>
  <w:style w:type="character" w:customStyle="1" w:styleId="Heading2Char">
    <w:name w:val="Heading 2 Char"/>
    <w:link w:val="Heading2"/>
    <w:uiPriority w:val="9"/>
    <w:rsid w:val="00B71102"/>
    <w:rPr>
      <w:rFonts w:ascii="Helvetica Neue Light" w:hAnsi="Helvetica Neue Light" w:cs="Times New Roman (Body CS)"/>
      <w:spacing w:val="15"/>
      <w:sz w:val="24"/>
      <w:shd w:val="clear" w:color="auto" w:fill="23D3CA"/>
    </w:rPr>
  </w:style>
  <w:style w:type="character" w:customStyle="1" w:styleId="Heading3Char">
    <w:name w:val="Heading 3 Char"/>
    <w:link w:val="Heading3"/>
    <w:uiPriority w:val="9"/>
    <w:rsid w:val="00B71102"/>
    <w:rPr>
      <w:rFonts w:ascii="Helvetica Neue" w:hAnsi="Helvetica Neue" w:cs="Times New Roman (Body CS)"/>
      <w:b/>
      <w:color w:val="23D3CA"/>
      <w:spacing w:val="15"/>
      <w:sz w:val="24"/>
    </w:rPr>
  </w:style>
  <w:style w:type="character" w:customStyle="1" w:styleId="Heading4Char">
    <w:name w:val="Heading 4 Char"/>
    <w:link w:val="Heading4"/>
    <w:uiPriority w:val="9"/>
    <w:rsid w:val="00B71102"/>
    <w:rPr>
      <w:rFonts w:ascii="Helvetica Neue" w:hAnsi="Helvetica Neue" w:cs="Times New Roman (Body CS)"/>
      <w:b/>
      <w:color w:val="23D3CA"/>
      <w:spacing w:val="10"/>
      <w:sz w:val="24"/>
    </w:rPr>
  </w:style>
  <w:style w:type="character" w:customStyle="1" w:styleId="Heading5Char">
    <w:name w:val="Heading 5 Char"/>
    <w:link w:val="Heading5"/>
    <w:uiPriority w:val="9"/>
    <w:rsid w:val="00B71102"/>
    <w:rPr>
      <w:rFonts w:ascii="Helvetica" w:hAnsi="Helvetica" w:cs="Times New Roman (Body CS)"/>
      <w:color w:val="23D3CA"/>
      <w:spacing w:val="10"/>
      <w:sz w:val="24"/>
    </w:rPr>
  </w:style>
  <w:style w:type="character" w:customStyle="1" w:styleId="Heading6Char">
    <w:name w:val="Heading 6 Char"/>
    <w:link w:val="Heading6"/>
    <w:uiPriority w:val="9"/>
    <w:rsid w:val="00B71102"/>
    <w:rPr>
      <w:rFonts w:ascii="Helvetica" w:hAnsi="Helvetica" w:cs="Times New Roman (Body CS)"/>
      <w:color w:val="23D3CA"/>
      <w:spacing w:val="10"/>
      <w:sz w:val="24"/>
    </w:rPr>
  </w:style>
  <w:style w:type="character" w:customStyle="1" w:styleId="Heading7Char">
    <w:name w:val="Heading 7 Char"/>
    <w:link w:val="Heading7"/>
    <w:uiPriority w:val="9"/>
    <w:rsid w:val="00B71102"/>
    <w:rPr>
      <w:rFonts w:ascii="Helvetica Neue Light" w:hAnsi="Helvetica Neue Light" w:cs="Times New Roman (Body CS)"/>
      <w:color w:val="23D3CA"/>
      <w:spacing w:val="10"/>
      <w:sz w:val="24"/>
    </w:rPr>
  </w:style>
  <w:style w:type="character" w:customStyle="1" w:styleId="Heading8Char">
    <w:name w:val="Heading 8 Char"/>
    <w:link w:val="Heading8"/>
    <w:uiPriority w:val="9"/>
    <w:rsid w:val="00790101"/>
    <w:rPr>
      <w:rFonts w:ascii="Helvetica" w:hAnsi="Helvetica" w:cs="Times New Roman (Body CS)"/>
      <w:spacing w:val="10"/>
      <w:sz w:val="18"/>
      <w:szCs w:val="18"/>
    </w:rPr>
  </w:style>
  <w:style w:type="character" w:customStyle="1" w:styleId="Heading9Char">
    <w:name w:val="Heading 9 Char"/>
    <w:link w:val="Heading9"/>
    <w:uiPriority w:val="9"/>
    <w:rsid w:val="00790101"/>
    <w:rPr>
      <w:rFonts w:ascii="Helvetica" w:hAnsi="Helvetica" w:cs="Times New Roman (Body CS)"/>
      <w:i/>
      <w:spacing w:val="10"/>
      <w:sz w:val="18"/>
      <w:szCs w:val="18"/>
    </w:rPr>
  </w:style>
  <w:style w:type="paragraph" w:styleId="Caption">
    <w:name w:val="caption"/>
    <w:basedOn w:val="Normal"/>
    <w:next w:val="Normal"/>
    <w:uiPriority w:val="35"/>
    <w:semiHidden/>
    <w:unhideWhenUsed/>
    <w:qFormat/>
    <w:rsid w:val="004453D2"/>
    <w:rPr>
      <w:b/>
      <w:bCs/>
      <w:color w:val="5A5C5E"/>
      <w:sz w:val="16"/>
      <w:szCs w:val="16"/>
    </w:rPr>
  </w:style>
  <w:style w:type="paragraph" w:styleId="Title">
    <w:name w:val="Title"/>
    <w:basedOn w:val="Normal"/>
    <w:next w:val="Normal"/>
    <w:link w:val="TitleChar"/>
    <w:uiPriority w:val="10"/>
    <w:qFormat/>
    <w:rsid w:val="00790101"/>
    <w:pPr>
      <w:spacing w:before="0" w:after="0"/>
    </w:pPr>
    <w:rPr>
      <w:rFonts w:ascii="Helvetica Neue UltraLight" w:hAnsi="Helvetica Neue UltraLight"/>
      <w:color w:val="E2284D"/>
      <w:spacing w:val="10"/>
      <w:kern w:val="28"/>
      <w:sz w:val="52"/>
      <w:szCs w:val="52"/>
    </w:rPr>
  </w:style>
  <w:style w:type="character" w:customStyle="1" w:styleId="TitleChar">
    <w:name w:val="Title Char"/>
    <w:link w:val="Title"/>
    <w:uiPriority w:val="10"/>
    <w:rsid w:val="00790101"/>
    <w:rPr>
      <w:rFonts w:ascii="Helvetica Neue UltraLight" w:hAnsi="Helvetica Neue UltraLight" w:cs="Times New Roman (Body CS)"/>
      <w:color w:val="E2284D"/>
      <w:spacing w:val="10"/>
      <w:kern w:val="28"/>
      <w:sz w:val="52"/>
      <w:szCs w:val="52"/>
    </w:rPr>
  </w:style>
  <w:style w:type="paragraph" w:styleId="Subtitle">
    <w:name w:val="Subtitle"/>
    <w:basedOn w:val="Normal"/>
    <w:next w:val="Normal"/>
    <w:link w:val="SubtitleChar"/>
    <w:uiPriority w:val="11"/>
    <w:qFormat/>
    <w:rsid w:val="00790101"/>
    <w:pPr>
      <w:spacing w:before="0" w:after="1000" w:line="240" w:lineRule="auto"/>
    </w:pPr>
    <w:rPr>
      <w:color w:val="042932"/>
      <w:spacing w:val="10"/>
      <w:szCs w:val="24"/>
    </w:rPr>
  </w:style>
  <w:style w:type="character" w:customStyle="1" w:styleId="SubtitleChar">
    <w:name w:val="Subtitle Char"/>
    <w:link w:val="Subtitle"/>
    <w:uiPriority w:val="11"/>
    <w:rsid w:val="00790101"/>
    <w:rPr>
      <w:rFonts w:ascii="Helvetica" w:hAnsi="Helvetica" w:cs="Times New Roman (Body CS)"/>
      <w:color w:val="042932"/>
      <w:spacing w:val="10"/>
      <w:sz w:val="24"/>
      <w:szCs w:val="24"/>
    </w:rPr>
  </w:style>
  <w:style w:type="character" w:styleId="Strong">
    <w:name w:val="Strong"/>
    <w:uiPriority w:val="22"/>
    <w:qFormat/>
    <w:rsid w:val="004453D2"/>
    <w:rPr>
      <w:b/>
      <w:bCs/>
    </w:rPr>
  </w:style>
  <w:style w:type="character" w:styleId="Emphasis">
    <w:name w:val="Emphasis"/>
    <w:uiPriority w:val="20"/>
    <w:qFormat/>
    <w:rsid w:val="00790101"/>
    <w:rPr>
      <w:caps w:val="0"/>
      <w:color w:val="23D3CA"/>
      <w:spacing w:val="5"/>
    </w:rPr>
  </w:style>
  <w:style w:type="paragraph" w:styleId="NoSpacing">
    <w:name w:val="No Spacing"/>
    <w:basedOn w:val="Normal"/>
    <w:link w:val="NoSpacingChar"/>
    <w:uiPriority w:val="1"/>
    <w:qFormat/>
    <w:rsid w:val="004453D2"/>
    <w:pPr>
      <w:spacing w:before="0" w:after="0" w:line="240" w:lineRule="auto"/>
    </w:pPr>
  </w:style>
  <w:style w:type="character" w:customStyle="1" w:styleId="NoSpacingChar">
    <w:name w:val="No Spacing Char"/>
    <w:link w:val="NoSpacing"/>
    <w:uiPriority w:val="1"/>
    <w:rsid w:val="004453D2"/>
    <w:rPr>
      <w:rFonts w:ascii="Helvetica" w:hAnsi="Helvetica"/>
      <w:sz w:val="20"/>
      <w:szCs w:val="20"/>
    </w:rPr>
  </w:style>
  <w:style w:type="paragraph" w:styleId="ListParagraph">
    <w:name w:val="List Paragraph"/>
    <w:basedOn w:val="Normal"/>
    <w:uiPriority w:val="34"/>
    <w:qFormat/>
    <w:rsid w:val="004453D2"/>
    <w:pPr>
      <w:ind w:left="720"/>
      <w:contextualSpacing/>
    </w:pPr>
  </w:style>
  <w:style w:type="paragraph" w:styleId="Quote">
    <w:name w:val="Quote"/>
    <w:basedOn w:val="Normal"/>
    <w:next w:val="Normal"/>
    <w:link w:val="QuoteChar"/>
    <w:uiPriority w:val="29"/>
    <w:qFormat/>
    <w:rsid w:val="004453D2"/>
    <w:rPr>
      <w:rFonts w:ascii="Cambria" w:hAnsi="Cambria"/>
      <w:i/>
      <w:iCs/>
    </w:rPr>
  </w:style>
  <w:style w:type="character" w:customStyle="1" w:styleId="QuoteChar">
    <w:name w:val="Quote Char"/>
    <w:link w:val="Quote"/>
    <w:uiPriority w:val="29"/>
    <w:rsid w:val="004453D2"/>
    <w:rPr>
      <w:i/>
      <w:iCs/>
      <w:sz w:val="20"/>
      <w:szCs w:val="20"/>
    </w:rPr>
  </w:style>
  <w:style w:type="paragraph" w:styleId="IntenseQuote">
    <w:name w:val="Intense Quote"/>
    <w:basedOn w:val="Normal"/>
    <w:next w:val="Normal"/>
    <w:link w:val="IntenseQuoteChar"/>
    <w:uiPriority w:val="30"/>
    <w:qFormat/>
    <w:rsid w:val="00B71102"/>
    <w:pPr>
      <w:pBdr>
        <w:top w:val="single" w:sz="4" w:space="10" w:color="6ECDDC"/>
        <w:left w:val="single" w:sz="4" w:space="10" w:color="6ECDDC"/>
      </w:pBdr>
      <w:spacing w:after="0"/>
      <w:ind w:left="1296" w:right="1152"/>
      <w:jc w:val="both"/>
    </w:pPr>
    <w:rPr>
      <w:i/>
      <w:iCs/>
      <w:color w:val="042932"/>
    </w:rPr>
  </w:style>
  <w:style w:type="character" w:customStyle="1" w:styleId="IntenseQuoteChar">
    <w:name w:val="Intense Quote Char"/>
    <w:link w:val="IntenseQuote"/>
    <w:uiPriority w:val="30"/>
    <w:rsid w:val="00B71102"/>
    <w:rPr>
      <w:rFonts w:ascii="Helvetica" w:hAnsi="Helvetica" w:cs="Times New Roman (Body CS)"/>
      <w:i/>
      <w:iCs/>
      <w:color w:val="042932"/>
      <w:sz w:val="24"/>
      <w:szCs w:val="20"/>
    </w:rPr>
  </w:style>
  <w:style w:type="character" w:styleId="SubtleEmphasis">
    <w:name w:val="Subtle Emphasis"/>
    <w:uiPriority w:val="19"/>
    <w:qFormat/>
    <w:rsid w:val="00457240"/>
    <w:rPr>
      <w:i/>
      <w:iCs/>
      <w:color w:val="23D3CA"/>
    </w:rPr>
  </w:style>
  <w:style w:type="character" w:styleId="IntenseEmphasis">
    <w:name w:val="Intense Emphasis"/>
    <w:uiPriority w:val="21"/>
    <w:qFormat/>
    <w:rsid w:val="00790101"/>
    <w:rPr>
      <w:rFonts w:ascii="Helvetica" w:hAnsi="Helvetica"/>
      <w:b/>
      <w:bCs/>
      <w:i w:val="0"/>
      <w:caps w:val="0"/>
      <w:color w:val="042932"/>
      <w:spacing w:val="10"/>
    </w:rPr>
  </w:style>
  <w:style w:type="character" w:styleId="SubtleReference">
    <w:name w:val="Subtle Reference"/>
    <w:uiPriority w:val="31"/>
    <w:qFormat/>
    <w:rsid w:val="00457240"/>
    <w:rPr>
      <w:b/>
      <w:bCs/>
      <w:color w:val="23D3CA"/>
    </w:rPr>
  </w:style>
  <w:style w:type="character" w:styleId="IntenseReference">
    <w:name w:val="Intense Reference"/>
    <w:uiPriority w:val="32"/>
    <w:qFormat/>
    <w:rsid w:val="00790101"/>
    <w:rPr>
      <w:b/>
      <w:bCs/>
      <w:i/>
      <w:iCs/>
      <w:caps w:val="0"/>
      <w:color w:val="23D3CA"/>
    </w:rPr>
  </w:style>
  <w:style w:type="character" w:styleId="BookTitle">
    <w:name w:val="Book Title"/>
    <w:uiPriority w:val="33"/>
    <w:qFormat/>
    <w:rsid w:val="004453D2"/>
    <w:rPr>
      <w:b/>
      <w:bCs/>
      <w:i/>
      <w:iCs/>
      <w:spacing w:val="9"/>
    </w:rPr>
  </w:style>
  <w:style w:type="paragraph" w:styleId="TOCHeading">
    <w:name w:val="TOC Heading"/>
    <w:basedOn w:val="Heading1"/>
    <w:next w:val="Normal"/>
    <w:uiPriority w:val="39"/>
    <w:semiHidden/>
    <w:unhideWhenUsed/>
    <w:qFormat/>
    <w:rsid w:val="004453D2"/>
    <w:pPr>
      <w:outlineLvl w:val="9"/>
    </w:pPr>
    <w:rPr>
      <w:lang w:bidi="en-US"/>
    </w:rPr>
  </w:style>
  <w:style w:type="character" w:styleId="PageNumber">
    <w:name w:val="page number"/>
    <w:basedOn w:val="DefaultParagraphFont"/>
    <w:uiPriority w:val="99"/>
    <w:semiHidden/>
    <w:unhideWhenUsed/>
    <w:rsid w:val="006A135E"/>
  </w:style>
  <w:style w:type="paragraph" w:styleId="TOC1">
    <w:name w:val="toc 1"/>
    <w:basedOn w:val="Normal"/>
    <w:next w:val="Normal"/>
    <w:autoRedefine/>
    <w:uiPriority w:val="39"/>
    <w:unhideWhenUsed/>
    <w:rsid w:val="00F866C0"/>
    <w:pPr>
      <w:spacing w:after="100"/>
    </w:pPr>
  </w:style>
  <w:style w:type="paragraph" w:styleId="TOC2">
    <w:name w:val="toc 2"/>
    <w:basedOn w:val="Normal"/>
    <w:next w:val="Normal"/>
    <w:autoRedefine/>
    <w:uiPriority w:val="39"/>
    <w:unhideWhenUsed/>
    <w:rsid w:val="00F866C0"/>
    <w:pPr>
      <w:spacing w:after="100"/>
      <w:ind w:left="240"/>
    </w:pPr>
  </w:style>
  <w:style w:type="paragraph" w:styleId="TOC3">
    <w:name w:val="toc 3"/>
    <w:basedOn w:val="Normal"/>
    <w:next w:val="Normal"/>
    <w:autoRedefine/>
    <w:uiPriority w:val="39"/>
    <w:unhideWhenUsed/>
    <w:rsid w:val="00F866C0"/>
    <w:pPr>
      <w:spacing w:after="100"/>
      <w:ind w:left="480"/>
    </w:pPr>
  </w:style>
  <w:style w:type="character" w:styleId="Hyperlink">
    <w:name w:val="Hyperlink"/>
    <w:unhideWhenUsed/>
    <w:rsid w:val="00F866C0"/>
    <w:rPr>
      <w:color w:val="5F5F5F"/>
      <w:u w:val="single"/>
    </w:rPr>
  </w:style>
  <w:style w:type="table" w:styleId="TableGrid">
    <w:name w:val="Table Grid"/>
    <w:basedOn w:val="TableNormal"/>
    <w:uiPriority w:val="59"/>
    <w:rsid w:val="0018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80F3A"/>
    <w:tblPr>
      <w:tblStyleRowBandSize w:val="1"/>
      <w:tblStyleColBandSize w:val="1"/>
      <w:tblBorders>
        <w:top w:val="single" w:sz="4" w:space="0" w:color="E5B573"/>
        <w:left w:val="single" w:sz="4" w:space="0" w:color="E5B573"/>
        <w:bottom w:val="single" w:sz="4" w:space="0" w:color="E5B573"/>
        <w:right w:val="single" w:sz="4" w:space="0" w:color="E5B573"/>
        <w:insideH w:val="single" w:sz="4" w:space="0" w:color="E5B573"/>
        <w:insideV w:val="single" w:sz="4" w:space="0" w:color="E5B573"/>
      </w:tblBorders>
    </w:tblPr>
    <w:tblStylePr w:type="firstRow">
      <w:rPr>
        <w:b/>
        <w:bCs/>
        <w:color w:val="FFFFFF"/>
      </w:rPr>
      <w:tblPr/>
      <w:tcPr>
        <w:tcBorders>
          <w:top w:val="single" w:sz="4" w:space="0" w:color="C78224"/>
          <w:left w:val="single" w:sz="4" w:space="0" w:color="C78224"/>
          <w:bottom w:val="single" w:sz="4" w:space="0" w:color="C78224"/>
          <w:right w:val="single" w:sz="4" w:space="0" w:color="C78224"/>
          <w:insideH w:val="nil"/>
          <w:insideV w:val="nil"/>
        </w:tcBorders>
        <w:shd w:val="clear" w:color="auto" w:fill="C78224"/>
      </w:tcPr>
    </w:tblStylePr>
    <w:tblStylePr w:type="lastRow">
      <w:rPr>
        <w:b/>
        <w:bCs/>
      </w:rPr>
      <w:tblPr/>
      <w:tcPr>
        <w:tcBorders>
          <w:top w:val="double" w:sz="4" w:space="0" w:color="C78224"/>
        </w:tcBorders>
      </w:tcPr>
    </w:tblStylePr>
    <w:tblStylePr w:type="firstCol">
      <w:rPr>
        <w:b/>
        <w:bCs/>
      </w:rPr>
    </w:tblStylePr>
    <w:tblStylePr w:type="lastCol">
      <w:rPr>
        <w:b/>
        <w:bCs/>
      </w:rPr>
    </w:tblStylePr>
    <w:tblStylePr w:type="band1Vert">
      <w:tblPr/>
      <w:tcPr>
        <w:shd w:val="clear" w:color="auto" w:fill="F6E6D0"/>
      </w:tcPr>
    </w:tblStylePr>
    <w:tblStylePr w:type="band1Horz">
      <w:tblPr/>
      <w:tcPr>
        <w:shd w:val="clear" w:color="auto" w:fill="F6E6D0"/>
      </w:tcPr>
    </w:tblStylePr>
  </w:style>
  <w:style w:type="table" w:styleId="GridTable4-Accent4">
    <w:name w:val="Grid Table 4 Accent 4"/>
    <w:basedOn w:val="TableNormal"/>
    <w:uiPriority w:val="49"/>
    <w:rsid w:val="00180F3A"/>
    <w:tblPr>
      <w:tblStyleRowBandSize w:val="1"/>
      <w:tblStyleColBandSize w:val="1"/>
      <w:tblBorders>
        <w:top w:val="single" w:sz="4" w:space="0" w:color="B1C78C"/>
        <w:left w:val="single" w:sz="4" w:space="0" w:color="B1C78C"/>
        <w:bottom w:val="single" w:sz="4" w:space="0" w:color="B1C78C"/>
        <w:right w:val="single" w:sz="4" w:space="0" w:color="B1C78C"/>
        <w:insideH w:val="single" w:sz="4" w:space="0" w:color="B1C78C"/>
        <w:insideV w:val="single" w:sz="4" w:space="0" w:color="B1C78C"/>
      </w:tblBorders>
    </w:tblPr>
    <w:tblStylePr w:type="firstRow">
      <w:rPr>
        <w:b/>
        <w:bCs/>
        <w:color w:val="FFFFFF"/>
      </w:rPr>
      <w:tblPr/>
      <w:tcPr>
        <w:tcBorders>
          <w:top w:val="single" w:sz="4" w:space="0" w:color="7C984A"/>
          <w:left w:val="single" w:sz="4" w:space="0" w:color="7C984A"/>
          <w:bottom w:val="single" w:sz="4" w:space="0" w:color="7C984A"/>
          <w:right w:val="single" w:sz="4" w:space="0" w:color="7C984A"/>
          <w:insideH w:val="nil"/>
          <w:insideV w:val="nil"/>
        </w:tcBorders>
        <w:shd w:val="clear" w:color="auto" w:fill="7C984A"/>
      </w:tcPr>
    </w:tblStylePr>
    <w:tblStylePr w:type="lastRow">
      <w:rPr>
        <w:b/>
        <w:bCs/>
      </w:rPr>
      <w:tblPr/>
      <w:tcPr>
        <w:tcBorders>
          <w:top w:val="double" w:sz="4" w:space="0" w:color="7C984A"/>
        </w:tcBorders>
      </w:tcPr>
    </w:tblStylePr>
    <w:tblStylePr w:type="firstCol">
      <w:rPr>
        <w:b/>
        <w:bCs/>
      </w:rPr>
    </w:tblStylePr>
    <w:tblStylePr w:type="lastCol">
      <w:rPr>
        <w:b/>
        <w:bCs/>
      </w:rPr>
    </w:tblStylePr>
    <w:tblStylePr w:type="band1Vert">
      <w:tblPr/>
      <w:tcPr>
        <w:shd w:val="clear" w:color="auto" w:fill="E5ECD8"/>
      </w:tcPr>
    </w:tblStylePr>
    <w:tblStylePr w:type="band1Horz">
      <w:tblPr/>
      <w:tcPr>
        <w:shd w:val="clear" w:color="auto" w:fill="E5ECD8"/>
      </w:tcPr>
    </w:tblStylePr>
  </w:style>
  <w:style w:type="table" w:styleId="GridTable4-Accent5">
    <w:name w:val="Grid Table 4 Accent 5"/>
    <w:basedOn w:val="TableNormal"/>
    <w:uiPriority w:val="49"/>
    <w:rsid w:val="00180F3A"/>
    <w:tblPr>
      <w:tblStyleRowBandSize w:val="1"/>
      <w:tblStyleColBandSize w:val="1"/>
      <w:tblBorders>
        <w:top w:val="single" w:sz="4" w:space="0" w:color="DACDBA"/>
        <w:left w:val="single" w:sz="4" w:space="0" w:color="DACDBA"/>
        <w:bottom w:val="single" w:sz="4" w:space="0" w:color="DACDBA"/>
        <w:right w:val="single" w:sz="4" w:space="0" w:color="DACDBA"/>
        <w:insideH w:val="single" w:sz="4" w:space="0" w:color="DACDBA"/>
        <w:insideV w:val="single" w:sz="4" w:space="0" w:color="DACDBA"/>
      </w:tblBorders>
    </w:tblPr>
    <w:tblStylePr w:type="firstRow">
      <w:rPr>
        <w:b/>
        <w:bCs/>
        <w:color w:val="FFFFFF"/>
      </w:rPr>
      <w:tblPr/>
      <w:tcPr>
        <w:tcBorders>
          <w:top w:val="single" w:sz="4" w:space="0" w:color="C2AD8D"/>
          <w:left w:val="single" w:sz="4" w:space="0" w:color="C2AD8D"/>
          <w:bottom w:val="single" w:sz="4" w:space="0" w:color="C2AD8D"/>
          <w:right w:val="single" w:sz="4" w:space="0" w:color="C2AD8D"/>
          <w:insideH w:val="nil"/>
          <w:insideV w:val="nil"/>
        </w:tcBorders>
        <w:shd w:val="clear" w:color="auto" w:fill="C2AD8D"/>
      </w:tcPr>
    </w:tblStylePr>
    <w:tblStylePr w:type="lastRow">
      <w:rPr>
        <w:b/>
        <w:bCs/>
      </w:rPr>
      <w:tblPr/>
      <w:tcPr>
        <w:tcBorders>
          <w:top w:val="double" w:sz="4" w:space="0" w:color="C2AD8D"/>
        </w:tcBorders>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styleId="GridTable4-Accent3">
    <w:name w:val="Grid Table 4 Accent 3"/>
    <w:basedOn w:val="TableNormal"/>
    <w:uiPriority w:val="49"/>
    <w:rsid w:val="00180F3A"/>
    <w:tblPr>
      <w:tblStyleRowBandSize w:val="1"/>
      <w:tblStyleColBandSize w:val="1"/>
      <w:tblBorders>
        <w:top w:val="single" w:sz="4" w:space="0" w:color="A8E0EA"/>
        <w:left w:val="single" w:sz="4" w:space="0" w:color="A8E0EA"/>
        <w:bottom w:val="single" w:sz="4" w:space="0" w:color="A8E0EA"/>
        <w:right w:val="single" w:sz="4" w:space="0" w:color="A8E0EA"/>
        <w:insideH w:val="single" w:sz="4" w:space="0" w:color="A8E0EA"/>
        <w:insideV w:val="single" w:sz="4" w:space="0" w:color="A8E0EA"/>
      </w:tblBorders>
    </w:tblPr>
    <w:tblStylePr w:type="firstRow">
      <w:rPr>
        <w:b/>
        <w:bCs/>
        <w:color w:val="FFFFFF"/>
      </w:rPr>
      <w:tblPr/>
      <w:tcPr>
        <w:tcBorders>
          <w:top w:val="single" w:sz="4" w:space="0" w:color="6ECDDC"/>
          <w:left w:val="single" w:sz="4" w:space="0" w:color="6ECDDC"/>
          <w:bottom w:val="single" w:sz="4" w:space="0" w:color="6ECDDC"/>
          <w:right w:val="single" w:sz="4" w:space="0" w:color="6ECDDC"/>
          <w:insideH w:val="nil"/>
          <w:insideV w:val="nil"/>
        </w:tcBorders>
        <w:shd w:val="clear" w:color="auto" w:fill="6ECDDC"/>
      </w:tcPr>
    </w:tblStylePr>
    <w:tblStylePr w:type="lastRow">
      <w:rPr>
        <w:b/>
        <w:bCs/>
      </w:rPr>
      <w:tblPr/>
      <w:tcPr>
        <w:tcBorders>
          <w:top w:val="double" w:sz="4" w:space="0" w:color="6ECDDC"/>
        </w:tcBorders>
      </w:tcPr>
    </w:tblStylePr>
    <w:tblStylePr w:type="firstCol">
      <w:rPr>
        <w:b/>
        <w:bCs/>
      </w:rPr>
    </w:tblStylePr>
    <w:tblStylePr w:type="lastCol">
      <w:rPr>
        <w:b/>
        <w:bCs/>
      </w:rPr>
    </w:tblStylePr>
    <w:tblStylePr w:type="band1Vert">
      <w:tblPr/>
      <w:tcPr>
        <w:shd w:val="clear" w:color="auto" w:fill="E2F4F8"/>
      </w:tcPr>
    </w:tblStylePr>
    <w:tblStylePr w:type="band1Horz">
      <w:tblPr/>
      <w:tcPr>
        <w:shd w:val="clear" w:color="auto" w:fill="E2F4F8"/>
      </w:tcPr>
    </w:tblStylePr>
  </w:style>
  <w:style w:type="table" w:styleId="GridTable4-Accent6">
    <w:name w:val="Grid Table 4 Accent 6"/>
    <w:basedOn w:val="TableNormal"/>
    <w:uiPriority w:val="49"/>
    <w:rsid w:val="00180F3A"/>
    <w:tblPr>
      <w:tblStyleRowBandSize w:val="1"/>
      <w:tblStyleColBandSize w:val="1"/>
      <w:tblBorders>
        <w:top w:val="single" w:sz="4" w:space="0" w:color="91A7C3"/>
        <w:left w:val="single" w:sz="4" w:space="0" w:color="91A7C3"/>
        <w:bottom w:val="single" w:sz="4" w:space="0" w:color="91A7C3"/>
        <w:right w:val="single" w:sz="4" w:space="0" w:color="91A7C3"/>
        <w:insideH w:val="single" w:sz="4" w:space="0" w:color="91A7C3"/>
        <w:insideV w:val="single" w:sz="4" w:space="0" w:color="91A7C3"/>
      </w:tblBorders>
    </w:tblPr>
    <w:tblStylePr w:type="firstRow">
      <w:rPr>
        <w:b/>
        <w:bCs/>
        <w:color w:val="FFFFFF"/>
      </w:rPr>
      <w:tblPr/>
      <w:tcPr>
        <w:tcBorders>
          <w:top w:val="single" w:sz="4" w:space="0" w:color="506E94"/>
          <w:left w:val="single" w:sz="4" w:space="0" w:color="506E94"/>
          <w:bottom w:val="single" w:sz="4" w:space="0" w:color="506E94"/>
          <w:right w:val="single" w:sz="4" w:space="0" w:color="506E94"/>
          <w:insideH w:val="nil"/>
          <w:insideV w:val="nil"/>
        </w:tcBorders>
        <w:shd w:val="clear" w:color="auto" w:fill="506E94"/>
      </w:tcPr>
    </w:tblStylePr>
    <w:tblStylePr w:type="lastRow">
      <w:rPr>
        <w:b/>
        <w:bCs/>
      </w:rPr>
      <w:tblPr/>
      <w:tcPr>
        <w:tcBorders>
          <w:top w:val="double" w:sz="4" w:space="0" w:color="506E94"/>
        </w:tcBorders>
      </w:tcPr>
    </w:tblStylePr>
    <w:tblStylePr w:type="firstCol">
      <w:rPr>
        <w:b/>
        <w:bCs/>
      </w:rPr>
    </w:tblStylePr>
    <w:tblStylePr w:type="lastCol">
      <w:rPr>
        <w:b/>
        <w:bCs/>
      </w:rPr>
    </w:tblStylePr>
    <w:tblStylePr w:type="band1Vert">
      <w:tblPr/>
      <w:tcPr>
        <w:shd w:val="clear" w:color="auto" w:fill="DAE1EB"/>
      </w:tcPr>
    </w:tblStylePr>
    <w:tblStylePr w:type="band1Horz">
      <w:tblPr/>
      <w:tcPr>
        <w:shd w:val="clear" w:color="auto" w:fill="DAE1EB"/>
      </w:tcPr>
    </w:tblStylePr>
  </w:style>
  <w:style w:type="table" w:styleId="GridTable5Dark-Accent1">
    <w:name w:val="Grid Table 5 Dark Accent 1"/>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4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97B7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97B7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97B7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97B7E"/>
      </w:tcPr>
    </w:tblStylePr>
    <w:tblStylePr w:type="band1Vert">
      <w:tblPr/>
      <w:tcPr>
        <w:shd w:val="clear" w:color="auto" w:fill="C9CACB"/>
      </w:tcPr>
    </w:tblStylePr>
    <w:tblStylePr w:type="band1Horz">
      <w:tblPr/>
      <w:tcPr>
        <w:shd w:val="clear" w:color="auto" w:fill="C9CACB"/>
      </w:tcPr>
    </w:tblStylePr>
  </w:style>
  <w:style w:type="table" w:styleId="GridTable5Dark-Accent2">
    <w:name w:val="Grid Table 5 Dark Accent 2"/>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E6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78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78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78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78224"/>
      </w:tcPr>
    </w:tblStylePr>
    <w:tblStylePr w:type="band1Vert">
      <w:tblPr/>
      <w:tcPr>
        <w:shd w:val="clear" w:color="auto" w:fill="EECDA1"/>
      </w:tcPr>
    </w:tblStylePr>
    <w:tblStylePr w:type="band1Horz">
      <w:tblPr/>
      <w:tcPr>
        <w:shd w:val="clear" w:color="auto" w:fill="EECDA1"/>
      </w:tcPr>
    </w:tblStylePr>
  </w:style>
  <w:style w:type="table" w:styleId="GridTable5Dark-Accent3">
    <w:name w:val="Grid Table 5 Dark Accent 3"/>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D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D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D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DDC"/>
      </w:tcPr>
    </w:tblStylePr>
    <w:tblStylePr w:type="band1Vert">
      <w:tblPr/>
      <w:tcPr>
        <w:shd w:val="clear" w:color="auto" w:fill="C5EAF1"/>
      </w:tcPr>
    </w:tblStylePr>
    <w:tblStylePr w:type="band1Horz">
      <w:tblPr/>
      <w:tcPr>
        <w:shd w:val="clear" w:color="auto" w:fill="C5EAF1"/>
      </w:tcPr>
    </w:tblStylePr>
  </w:style>
  <w:style w:type="table" w:styleId="GridTable5Dark-Accent4">
    <w:name w:val="Grid Table 5 Dark Accent 4"/>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C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C984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C984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C984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C984A"/>
      </w:tcPr>
    </w:tblStylePr>
    <w:tblStylePr w:type="band1Vert">
      <w:tblPr/>
      <w:tcPr>
        <w:shd w:val="clear" w:color="auto" w:fill="CBD9B2"/>
      </w:tcPr>
    </w:tblStylePr>
    <w:tblStylePr w:type="band1Horz">
      <w:tblPr/>
      <w:tcPr>
        <w:shd w:val="clear" w:color="auto" w:fill="CBD9B2"/>
      </w:tcPr>
    </w:tblStylePr>
  </w:style>
  <w:style w:type="paragraph" w:styleId="BalloonText">
    <w:name w:val="Balloon Text"/>
    <w:basedOn w:val="Normal"/>
    <w:link w:val="BalloonTextChar"/>
    <w:uiPriority w:val="99"/>
    <w:semiHidden/>
    <w:unhideWhenUsed/>
    <w:rsid w:val="008A3CCB"/>
    <w:pPr>
      <w:spacing w:before="0"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A3CCB"/>
    <w:rPr>
      <w:rFonts w:ascii="Times New Roman" w:hAnsi="Times New Roman"/>
      <w:sz w:val="18"/>
      <w:szCs w:val="18"/>
    </w:rPr>
  </w:style>
  <w:style w:type="character" w:styleId="UnresolvedMention">
    <w:name w:val="Unresolved Mention"/>
    <w:basedOn w:val="DefaultParagraphFont"/>
    <w:uiPriority w:val="99"/>
    <w:rsid w:val="00FD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2642">
      <w:bodyDiv w:val="1"/>
      <w:marLeft w:val="0"/>
      <w:marRight w:val="0"/>
      <w:marTop w:val="0"/>
      <w:marBottom w:val="0"/>
      <w:divBdr>
        <w:top w:val="none" w:sz="0" w:space="0" w:color="auto"/>
        <w:left w:val="none" w:sz="0" w:space="0" w:color="auto"/>
        <w:bottom w:val="none" w:sz="0" w:space="0" w:color="auto"/>
        <w:right w:val="none" w:sz="0" w:space="0" w:color="auto"/>
      </w:divBdr>
    </w:div>
    <w:div w:id="91069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owens@sfgov.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fnofa@homebasecc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es.Minor@sfgov.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fnofa@homebaseccc.org" TargetMode="External"/><Relationship Id="rId4" Type="http://schemas.openxmlformats.org/officeDocument/2006/relationships/settings" Target="settings.xml"/><Relationship Id="rId9" Type="http://schemas.openxmlformats.org/officeDocument/2006/relationships/hyperlink" Target="mailto:sfnofa@homebaseccc.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Rookery/Downloads/Homebase%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4A0550-F429-164C-AD5E-5CE81176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Homebase Word Template.dot</Template>
  <TotalTime>1</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HomeBase CCC</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Nick Large</cp:lastModifiedBy>
  <cp:revision>2</cp:revision>
  <dcterms:created xsi:type="dcterms:W3CDTF">2024-05-31T23:52:00Z</dcterms:created>
  <dcterms:modified xsi:type="dcterms:W3CDTF">2024-05-31T23:52:00Z</dcterms:modified>
</cp:coreProperties>
</file>